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中国农业科学院都市农业研究所人才招聘报名表</w:t>
      </w:r>
      <w:bookmarkEnd w:id="0"/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610"/>
        <w:gridCol w:w="234"/>
        <w:gridCol w:w="1043"/>
        <w:gridCol w:w="234"/>
        <w:gridCol w:w="759"/>
        <w:gridCol w:w="709"/>
        <w:gridCol w:w="1012"/>
        <w:gridCol w:w="19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55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44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拟报团队方向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人才类别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填选画√：（）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级领军； （）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级</w:t>
            </w:r>
            <w:r>
              <w:rPr>
                <w:rFonts w:hint="eastAsia" w:ascii="宋体" w:hAnsi="宋体"/>
                <w:sz w:val="24"/>
              </w:rPr>
              <w:t xml:space="preserve">骨干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原则上只填写以第一作者或通讯作者发表的SCI/EI论文、专利；项目以主持的为主。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填写具有影响力成果，不准加页。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>
      <w:pPr>
        <w:spacing w:line="600" w:lineRule="exact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46AA"/>
    <w:rsid w:val="52B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2021-04-20T01:48:00Z</dcterms:created>
  <dc:creator>王燕军</dc:creator>
  <cp:lastModifiedBy>王燕军</cp:lastModifiedBy>
  <dcterms:modified xsi:type="dcterms:W3CDTF">2021-04-20T01:49:25Z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1770DA149CF6439CB9836433A1C6AE66</vt:lpwstr>
  </property>
</Properties>
</file>