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79480" w14:textId="77777777" w:rsidR="008E5DE4" w:rsidRDefault="00000000">
      <w:pPr>
        <w:spacing w:line="400" w:lineRule="exact"/>
        <w:jc w:val="center"/>
        <w:rPr>
          <w:rFonts w:ascii="Times New Roman" w:eastAsiaTheme="majorEastAsia" w:hAnsi="Times New Roman" w:cs="Times New Roman"/>
          <w:b/>
          <w:bCs/>
          <w:sz w:val="32"/>
          <w:szCs w:val="32"/>
        </w:rPr>
      </w:pPr>
      <w:r>
        <w:rPr>
          <w:rFonts w:ascii="Times New Roman" w:eastAsiaTheme="majorEastAsia" w:hAnsi="Times New Roman" w:cs="Times New Roman"/>
          <w:b/>
          <w:bCs/>
          <w:sz w:val="32"/>
          <w:szCs w:val="32"/>
        </w:rPr>
        <w:t>直购电评选标准及服务内容、要求</w:t>
      </w:r>
    </w:p>
    <w:p w14:paraId="2FD08909" w14:textId="77777777" w:rsidR="008E5DE4" w:rsidRDefault="008E5DE4">
      <w:pPr>
        <w:pStyle w:val="TOC4"/>
        <w:spacing w:line="400" w:lineRule="exact"/>
        <w:rPr>
          <w:rFonts w:cs="Times New Roman"/>
        </w:rPr>
      </w:pPr>
    </w:p>
    <w:tbl>
      <w:tblPr>
        <w:tblStyle w:val="a4"/>
        <w:tblpPr w:leftFromText="180" w:rightFromText="180" w:vertAnchor="text" w:horzAnchor="page" w:tblpX="1762" w:tblpY="516"/>
        <w:tblOverlap w:val="never"/>
        <w:tblW w:w="0" w:type="auto"/>
        <w:tblLook w:val="04A0" w:firstRow="1" w:lastRow="0" w:firstColumn="1" w:lastColumn="0" w:noHBand="0" w:noVBand="1"/>
      </w:tblPr>
      <w:tblGrid>
        <w:gridCol w:w="1022"/>
        <w:gridCol w:w="7437"/>
      </w:tblGrid>
      <w:tr w:rsidR="008E5DE4" w14:paraId="5E2EBF83" w14:textId="77777777">
        <w:trPr>
          <w:trHeight w:val="2843"/>
        </w:trPr>
        <w:tc>
          <w:tcPr>
            <w:tcW w:w="1022" w:type="dxa"/>
            <w:vAlign w:val="center"/>
          </w:tcPr>
          <w:p w14:paraId="78FE02FF" w14:textId="77777777" w:rsidR="008E5DE4" w:rsidRDefault="00000000">
            <w:pPr>
              <w:spacing w:line="400" w:lineRule="exact"/>
              <w:jc w:val="center"/>
              <w:rPr>
                <w:rFonts w:ascii="Times New Roman" w:hAnsi="Times New Roman" w:cs="Times New Roman"/>
              </w:rPr>
            </w:pPr>
            <w:r>
              <w:rPr>
                <w:rFonts w:ascii="Times New Roman" w:hAnsi="Times New Roman" w:cs="Times New Roman"/>
              </w:rPr>
              <w:t>报</w:t>
            </w:r>
            <w:r>
              <w:rPr>
                <w:rFonts w:ascii="Times New Roman" w:hAnsi="Times New Roman" w:cs="Times New Roman"/>
              </w:rPr>
              <w:t xml:space="preserve">  </w:t>
            </w:r>
            <w:r>
              <w:rPr>
                <w:rFonts w:ascii="Times New Roman" w:hAnsi="Times New Roman" w:cs="Times New Roman"/>
              </w:rPr>
              <w:t>价</w:t>
            </w:r>
          </w:p>
        </w:tc>
        <w:tc>
          <w:tcPr>
            <w:tcW w:w="7437" w:type="dxa"/>
            <w:vAlign w:val="center"/>
          </w:tcPr>
          <w:p w14:paraId="68675D47" w14:textId="77777777" w:rsidR="008E5DE4" w:rsidRDefault="00000000">
            <w:pPr>
              <w:spacing w:line="400" w:lineRule="exact"/>
              <w:rPr>
                <w:rFonts w:ascii="Times New Roman" w:hAnsi="Times New Roman" w:cs="Times New Roman"/>
              </w:rPr>
            </w:pPr>
            <w:r>
              <w:rPr>
                <w:rFonts w:ascii="Times New Roman" w:hAnsi="Times New Roman" w:cs="Times New Roman"/>
              </w:rPr>
              <w:t>丰水期交易电价为：</w:t>
            </w:r>
            <w:r>
              <w:rPr>
                <w:rFonts w:ascii="Times New Roman" w:hAnsi="Times New Roman" w:cs="Times New Roman"/>
              </w:rPr>
              <w:t>       </w:t>
            </w:r>
            <w:r>
              <w:rPr>
                <w:rFonts w:ascii="Times New Roman" w:hAnsi="Times New Roman" w:cs="Times New Roman"/>
              </w:rPr>
              <w:t>元</w:t>
            </w:r>
            <w:r>
              <w:rPr>
                <w:rFonts w:ascii="Times New Roman" w:hAnsi="Times New Roman" w:cs="Times New Roman"/>
              </w:rPr>
              <w:t>/</w:t>
            </w:r>
            <w:r>
              <w:rPr>
                <w:rFonts w:ascii="Times New Roman" w:hAnsi="Times New Roman" w:cs="Times New Roman"/>
              </w:rPr>
              <w:t>兆瓦时</w:t>
            </w:r>
          </w:p>
          <w:p w14:paraId="314DBC9B" w14:textId="77777777" w:rsidR="008E5DE4" w:rsidRDefault="00000000">
            <w:pPr>
              <w:spacing w:line="400" w:lineRule="exact"/>
              <w:rPr>
                <w:rFonts w:ascii="Times New Roman" w:hAnsi="Times New Roman" w:cs="Times New Roman"/>
              </w:rPr>
            </w:pPr>
            <w:r>
              <w:rPr>
                <w:rFonts w:ascii="Times New Roman" w:hAnsi="Times New Roman" w:cs="Times New Roman"/>
              </w:rPr>
              <w:t>平水期交易电价为：</w:t>
            </w:r>
            <w:r>
              <w:rPr>
                <w:rFonts w:ascii="Times New Roman" w:hAnsi="Times New Roman" w:cs="Times New Roman"/>
              </w:rPr>
              <w:t>       </w:t>
            </w:r>
            <w:r>
              <w:rPr>
                <w:rFonts w:ascii="Times New Roman" w:hAnsi="Times New Roman" w:cs="Times New Roman"/>
              </w:rPr>
              <w:t>元</w:t>
            </w:r>
            <w:r>
              <w:rPr>
                <w:rFonts w:ascii="Times New Roman" w:hAnsi="Times New Roman" w:cs="Times New Roman"/>
              </w:rPr>
              <w:t>/</w:t>
            </w:r>
            <w:r>
              <w:rPr>
                <w:rFonts w:ascii="Times New Roman" w:hAnsi="Times New Roman" w:cs="Times New Roman"/>
              </w:rPr>
              <w:t>兆瓦时</w:t>
            </w:r>
          </w:p>
          <w:p w14:paraId="2C88555D" w14:textId="77777777" w:rsidR="008E5DE4" w:rsidRDefault="00000000">
            <w:pPr>
              <w:spacing w:line="400" w:lineRule="exact"/>
              <w:rPr>
                <w:rFonts w:ascii="Times New Roman" w:hAnsi="Times New Roman" w:cs="Times New Roman"/>
              </w:rPr>
            </w:pPr>
            <w:r>
              <w:rPr>
                <w:rFonts w:ascii="Times New Roman" w:hAnsi="Times New Roman" w:cs="Times New Roman"/>
              </w:rPr>
              <w:t>枯水期交易电价为：</w:t>
            </w:r>
            <w:r>
              <w:rPr>
                <w:rFonts w:ascii="Times New Roman" w:hAnsi="Times New Roman" w:cs="Times New Roman"/>
              </w:rPr>
              <w:t>       </w:t>
            </w:r>
            <w:r>
              <w:rPr>
                <w:rFonts w:ascii="Times New Roman" w:hAnsi="Times New Roman" w:cs="Times New Roman"/>
              </w:rPr>
              <w:t>元</w:t>
            </w:r>
            <w:r>
              <w:rPr>
                <w:rFonts w:ascii="Times New Roman" w:hAnsi="Times New Roman" w:cs="Times New Roman"/>
              </w:rPr>
              <w:t>/</w:t>
            </w:r>
            <w:r>
              <w:rPr>
                <w:rFonts w:ascii="Times New Roman" w:hAnsi="Times New Roman" w:cs="Times New Roman"/>
              </w:rPr>
              <w:t>兆瓦时</w:t>
            </w:r>
          </w:p>
          <w:p w14:paraId="20E119EE" w14:textId="77777777" w:rsidR="008E5DE4" w:rsidRDefault="00000000">
            <w:pPr>
              <w:spacing w:line="400" w:lineRule="exact"/>
              <w:rPr>
                <w:rFonts w:ascii="Times New Roman" w:hAnsi="Times New Roman" w:cs="Times New Roman"/>
              </w:rPr>
            </w:pPr>
            <w:r>
              <w:rPr>
                <w:rFonts w:ascii="Times New Roman" w:hAnsi="Times New Roman" w:cs="Times New Roman" w:hint="eastAsia"/>
              </w:rPr>
              <w:t>计算规则</w:t>
            </w:r>
          </w:p>
          <w:p w14:paraId="39708027" w14:textId="77777777" w:rsidR="008E5DE4" w:rsidRDefault="00000000">
            <w:pPr>
              <w:spacing w:line="400" w:lineRule="exact"/>
              <w:rPr>
                <w:rFonts w:ascii="Times New Roman" w:hAnsi="Times New Roman" w:cs="Times New Roman"/>
              </w:rPr>
            </w:pPr>
            <w:r>
              <w:rPr>
                <w:rFonts w:ascii="Times New Roman" w:hAnsi="Times New Roman" w:cs="Times New Roman"/>
              </w:rPr>
              <w:t>丰水期交易电价</w:t>
            </w:r>
            <w:r>
              <w:rPr>
                <w:rFonts w:ascii="Times New Roman" w:hAnsi="Times New Roman" w:cs="Times New Roman"/>
              </w:rPr>
              <w:t>*5+</w:t>
            </w:r>
            <w:r>
              <w:rPr>
                <w:rFonts w:ascii="Times New Roman" w:hAnsi="Times New Roman" w:cs="Times New Roman"/>
              </w:rPr>
              <w:t>平水期交易电价</w:t>
            </w:r>
            <w:r>
              <w:rPr>
                <w:rFonts w:ascii="Times New Roman" w:hAnsi="Times New Roman" w:cs="Times New Roman"/>
              </w:rPr>
              <w:t>*2+</w:t>
            </w:r>
            <w:r>
              <w:rPr>
                <w:rFonts w:ascii="Times New Roman" w:hAnsi="Times New Roman" w:cs="Times New Roman"/>
              </w:rPr>
              <w:t>枯水期交易电价</w:t>
            </w:r>
            <w:r>
              <w:rPr>
                <w:rFonts w:ascii="Times New Roman" w:hAnsi="Times New Roman" w:cs="Times New Roman"/>
              </w:rPr>
              <w:t>*5=    </w:t>
            </w:r>
            <w:r>
              <w:rPr>
                <w:rFonts w:ascii="Times New Roman" w:hAnsi="Times New Roman" w:cs="Times New Roman" w:hint="eastAsia"/>
              </w:rPr>
              <w:t xml:space="preserve">   </w:t>
            </w:r>
            <w:r>
              <w:rPr>
                <w:rFonts w:ascii="Times New Roman" w:hAnsi="Times New Roman" w:cs="Times New Roman"/>
              </w:rPr>
              <w:t>  </w:t>
            </w:r>
            <w:r>
              <w:rPr>
                <w:rFonts w:ascii="Times New Roman" w:hAnsi="Times New Roman" w:cs="Times New Roman"/>
              </w:rPr>
              <w:t>元</w:t>
            </w:r>
            <w:r>
              <w:rPr>
                <w:rFonts w:ascii="Times New Roman" w:hAnsi="Times New Roman" w:cs="Times New Roman"/>
              </w:rPr>
              <w:t>/</w:t>
            </w:r>
            <w:r>
              <w:rPr>
                <w:rFonts w:ascii="Times New Roman" w:hAnsi="Times New Roman" w:cs="Times New Roman"/>
              </w:rPr>
              <w:t>兆瓦时</w:t>
            </w:r>
          </w:p>
        </w:tc>
      </w:tr>
      <w:tr w:rsidR="008E5DE4" w14:paraId="628702F7" w14:textId="77777777">
        <w:trPr>
          <w:trHeight w:val="3016"/>
        </w:trPr>
        <w:tc>
          <w:tcPr>
            <w:tcW w:w="8459" w:type="dxa"/>
            <w:gridSpan w:val="2"/>
            <w:vAlign w:val="center"/>
          </w:tcPr>
          <w:p w14:paraId="3A919CE0" w14:textId="77777777" w:rsidR="008E5DE4" w:rsidRDefault="00000000">
            <w:pPr>
              <w:spacing w:line="400" w:lineRule="exact"/>
              <w:rPr>
                <w:rFonts w:ascii="Times New Roman" w:hAnsi="Times New Roman" w:cs="Times New Roman"/>
              </w:rPr>
            </w:pPr>
            <w:r>
              <w:rPr>
                <w:rFonts w:ascii="Times New Roman" w:hAnsi="Times New Roman" w:cs="Times New Roman"/>
              </w:rPr>
              <w:t>注：</w:t>
            </w:r>
          </w:p>
          <w:p w14:paraId="51EF58B2" w14:textId="77777777" w:rsidR="008E5DE4" w:rsidRDefault="00000000">
            <w:pPr>
              <w:spacing w:line="400" w:lineRule="exact"/>
              <w:rPr>
                <w:rFonts w:ascii="Times New Roman" w:hAnsi="Times New Roman" w:cs="Times New Roman"/>
              </w:rPr>
            </w:pPr>
            <w:r>
              <w:rPr>
                <w:rFonts w:ascii="Times New Roman" w:hAnsi="Times New Roman" w:cs="Times New Roman"/>
              </w:rPr>
              <w:t>1.</w:t>
            </w:r>
            <w:r>
              <w:rPr>
                <w:rFonts w:ascii="Times New Roman" w:hAnsi="Times New Roman" w:cs="Times New Roman"/>
              </w:rPr>
              <w:t>最高限价：根据四川省发展和改革委员会《关于四川省</w:t>
            </w:r>
            <w:r>
              <w:rPr>
                <w:rFonts w:ascii="Times New Roman" w:hAnsi="Times New Roman" w:cs="Times New Roman"/>
              </w:rPr>
              <w:t>2025</w:t>
            </w:r>
            <w:r>
              <w:rPr>
                <w:rFonts w:ascii="Times New Roman" w:hAnsi="Times New Roman" w:cs="Times New Roman"/>
              </w:rPr>
              <w:t>年省内电力市场交易总体方案的通知》丰水期交易电价上限</w:t>
            </w:r>
            <w:r>
              <w:rPr>
                <w:rFonts w:ascii="Times New Roman" w:hAnsi="Times New Roman" w:cs="Times New Roman"/>
              </w:rPr>
              <w:t>211.43</w:t>
            </w:r>
            <w:r>
              <w:rPr>
                <w:rFonts w:ascii="Times New Roman" w:hAnsi="Times New Roman" w:cs="Times New Roman"/>
              </w:rPr>
              <w:t>元</w:t>
            </w:r>
            <w:r>
              <w:rPr>
                <w:rFonts w:ascii="Times New Roman" w:hAnsi="Times New Roman" w:cs="Times New Roman"/>
              </w:rPr>
              <w:t>/</w:t>
            </w:r>
            <w:r>
              <w:rPr>
                <w:rFonts w:ascii="Times New Roman" w:hAnsi="Times New Roman" w:cs="Times New Roman"/>
              </w:rPr>
              <w:t>兆瓦时，平水期交易电价上限</w:t>
            </w:r>
            <w:r>
              <w:rPr>
                <w:rFonts w:ascii="Times New Roman" w:hAnsi="Times New Roman" w:cs="Times New Roman"/>
              </w:rPr>
              <w:t>333.84</w:t>
            </w:r>
            <w:r>
              <w:rPr>
                <w:rFonts w:ascii="Times New Roman" w:hAnsi="Times New Roman" w:cs="Times New Roman"/>
              </w:rPr>
              <w:t>元</w:t>
            </w:r>
            <w:r>
              <w:rPr>
                <w:rFonts w:ascii="Times New Roman" w:hAnsi="Times New Roman" w:cs="Times New Roman"/>
              </w:rPr>
              <w:t>/</w:t>
            </w:r>
            <w:r>
              <w:rPr>
                <w:rFonts w:ascii="Times New Roman" w:hAnsi="Times New Roman" w:cs="Times New Roman"/>
              </w:rPr>
              <w:t>兆瓦时</w:t>
            </w:r>
            <w:r>
              <w:rPr>
                <w:rFonts w:ascii="Times New Roman" w:hAnsi="Times New Roman" w:cs="Times New Roman"/>
              </w:rPr>
              <w:t> </w:t>
            </w:r>
            <w:r>
              <w:rPr>
                <w:rFonts w:ascii="Times New Roman" w:hAnsi="Times New Roman" w:cs="Times New Roman"/>
              </w:rPr>
              <w:t>，枯水期交易电价上限</w:t>
            </w:r>
            <w:r>
              <w:rPr>
                <w:rFonts w:ascii="Times New Roman" w:hAnsi="Times New Roman" w:cs="Times New Roman"/>
              </w:rPr>
              <w:t>415.63</w:t>
            </w:r>
            <w:r>
              <w:rPr>
                <w:rFonts w:ascii="Times New Roman" w:hAnsi="Times New Roman" w:cs="Times New Roman"/>
              </w:rPr>
              <w:t>元</w:t>
            </w:r>
            <w:r>
              <w:rPr>
                <w:rFonts w:ascii="Times New Roman" w:hAnsi="Times New Roman" w:cs="Times New Roman"/>
              </w:rPr>
              <w:t>/</w:t>
            </w:r>
            <w:r>
              <w:rPr>
                <w:rFonts w:ascii="Times New Roman" w:hAnsi="Times New Roman" w:cs="Times New Roman"/>
              </w:rPr>
              <w:t>兆瓦时。损益、输配电价、政府性基金及附加、力调电费等为不可竞争费用。</w:t>
            </w:r>
          </w:p>
          <w:p w14:paraId="32EF2EF2" w14:textId="77777777" w:rsidR="008E5DE4" w:rsidRDefault="00000000">
            <w:pPr>
              <w:spacing w:line="400" w:lineRule="exact"/>
              <w:rPr>
                <w:rFonts w:ascii="Times New Roman" w:hAnsi="Times New Roman" w:cs="Times New Roman"/>
              </w:rPr>
            </w:pPr>
            <w:r>
              <w:rPr>
                <w:rFonts w:ascii="Times New Roman" w:hAnsi="Times New Roman" w:cs="Times New Roman"/>
              </w:rPr>
              <w:t>2.</w:t>
            </w:r>
            <w:r>
              <w:rPr>
                <w:rFonts w:ascii="Times New Roman" w:hAnsi="Times New Roman" w:cs="Times New Roman"/>
              </w:rPr>
              <w:t>投标人根据实际情况自主报价，超过最高限价作废标处理。</w:t>
            </w:r>
          </w:p>
          <w:p w14:paraId="1F3218B5" w14:textId="77777777" w:rsidR="008E5DE4" w:rsidRDefault="00000000">
            <w:pPr>
              <w:spacing w:line="400" w:lineRule="exact"/>
              <w:rPr>
                <w:rFonts w:ascii="Times New Roman" w:hAnsi="Times New Roman" w:cs="Times New Roman"/>
              </w:rPr>
            </w:pPr>
            <w:r>
              <w:rPr>
                <w:rFonts w:ascii="Times New Roman" w:hAnsi="Times New Roman" w:cs="Times New Roman"/>
              </w:rPr>
              <w:t>3.</w:t>
            </w:r>
            <w:r>
              <w:rPr>
                <w:rFonts w:ascii="Times New Roman" w:hAnsi="Times New Roman" w:cs="Times New Roman"/>
              </w:rPr>
              <w:t>根据四川省发展和改革委员会《关于调整四川电网丰枯峰谷电价政策有关事项通知》丰水期</w:t>
            </w:r>
            <w:r>
              <w:rPr>
                <w:rFonts w:ascii="Times New Roman" w:hAnsi="Times New Roman" w:cs="Times New Roman"/>
              </w:rPr>
              <w:t> </w:t>
            </w:r>
            <w:r>
              <w:rPr>
                <w:rFonts w:ascii="Times New Roman" w:hAnsi="Times New Roman" w:cs="Times New Roman"/>
              </w:rPr>
              <w:t>为</w:t>
            </w:r>
            <w:r>
              <w:rPr>
                <w:rFonts w:ascii="Times New Roman" w:hAnsi="Times New Roman" w:cs="Times New Roman"/>
              </w:rPr>
              <w:t>5</w:t>
            </w:r>
            <w:r>
              <w:rPr>
                <w:rFonts w:ascii="Times New Roman" w:hAnsi="Times New Roman" w:cs="Times New Roman"/>
              </w:rPr>
              <w:t>个月，平水期为</w:t>
            </w:r>
            <w:r>
              <w:rPr>
                <w:rFonts w:ascii="Times New Roman" w:hAnsi="Times New Roman" w:cs="Times New Roman"/>
              </w:rPr>
              <w:t>2</w:t>
            </w:r>
            <w:r>
              <w:rPr>
                <w:rFonts w:ascii="Times New Roman" w:hAnsi="Times New Roman" w:cs="Times New Roman"/>
              </w:rPr>
              <w:t>个月，枯水期为</w:t>
            </w:r>
            <w:r>
              <w:rPr>
                <w:rFonts w:ascii="Times New Roman" w:hAnsi="Times New Roman" w:cs="Times New Roman"/>
              </w:rPr>
              <w:t>5</w:t>
            </w:r>
            <w:r>
              <w:rPr>
                <w:rFonts w:ascii="Times New Roman" w:hAnsi="Times New Roman" w:cs="Times New Roman"/>
              </w:rPr>
              <w:t>个月，投标人报价按照：</w:t>
            </w:r>
            <w:r>
              <w:rPr>
                <w:rFonts w:ascii="Times New Roman" w:hAnsi="Times New Roman" w:cs="Times New Roman"/>
              </w:rPr>
              <w:t> </w:t>
            </w:r>
            <w:r>
              <w:rPr>
                <w:rFonts w:ascii="Times New Roman" w:hAnsi="Times New Roman" w:cs="Times New Roman"/>
              </w:rPr>
              <w:t>丰水期交易电价</w:t>
            </w:r>
            <w:r>
              <w:rPr>
                <w:rFonts w:ascii="Times New Roman" w:hAnsi="Times New Roman" w:cs="Times New Roman"/>
              </w:rPr>
              <w:t>*5+</w:t>
            </w:r>
            <w:r>
              <w:rPr>
                <w:rFonts w:ascii="Times New Roman" w:hAnsi="Times New Roman" w:cs="Times New Roman"/>
              </w:rPr>
              <w:t>平水期交易电价</w:t>
            </w:r>
            <w:r>
              <w:rPr>
                <w:rFonts w:ascii="Times New Roman" w:hAnsi="Times New Roman" w:cs="Times New Roman"/>
              </w:rPr>
              <w:t>*2+</w:t>
            </w:r>
            <w:r>
              <w:rPr>
                <w:rFonts w:ascii="Times New Roman" w:hAnsi="Times New Roman" w:cs="Times New Roman"/>
              </w:rPr>
              <w:t>枯水期交易电价</w:t>
            </w:r>
            <w:r>
              <w:rPr>
                <w:rFonts w:ascii="Times New Roman" w:hAnsi="Times New Roman" w:cs="Times New Roman"/>
              </w:rPr>
              <w:t>*5 </w:t>
            </w:r>
            <w:r>
              <w:rPr>
                <w:rFonts w:ascii="Times New Roman" w:hAnsi="Times New Roman" w:cs="Times New Roman"/>
              </w:rPr>
              <w:t>的规则计算。</w:t>
            </w:r>
          </w:p>
        </w:tc>
      </w:tr>
    </w:tbl>
    <w:p w14:paraId="2C0FE040" w14:textId="77777777" w:rsidR="008E5DE4" w:rsidRDefault="00000000">
      <w:pPr>
        <w:numPr>
          <w:ilvl w:val="0"/>
          <w:numId w:val="1"/>
        </w:numPr>
        <w:spacing w:line="400" w:lineRule="exact"/>
        <w:rPr>
          <w:rFonts w:ascii="Times New Roman" w:hAnsi="Times New Roman" w:cs="Times New Roman"/>
          <w:b/>
          <w:bCs/>
        </w:rPr>
      </w:pPr>
      <w:r>
        <w:rPr>
          <w:rFonts w:ascii="Times New Roman" w:hAnsi="Times New Roman" w:cs="Times New Roman"/>
          <w:b/>
          <w:bCs/>
        </w:rPr>
        <w:t>报价及评断标准</w:t>
      </w:r>
    </w:p>
    <w:p w14:paraId="1D653E7D" w14:textId="77777777" w:rsidR="008E5DE4" w:rsidRDefault="008E5DE4">
      <w:pPr>
        <w:pStyle w:val="TOC4"/>
        <w:spacing w:line="400" w:lineRule="exact"/>
        <w:ind w:leftChars="0" w:left="0"/>
        <w:rPr>
          <w:rFonts w:cs="Times New Roman"/>
        </w:rPr>
      </w:pPr>
    </w:p>
    <w:p w14:paraId="25739BDC" w14:textId="77777777" w:rsidR="008E5DE4" w:rsidRDefault="00000000">
      <w:pPr>
        <w:spacing w:line="400" w:lineRule="exact"/>
        <w:rPr>
          <w:rFonts w:ascii="Times New Roman" w:hAnsi="Times New Roman" w:cs="Times New Roman"/>
        </w:rPr>
      </w:pPr>
      <w:r>
        <w:rPr>
          <w:rFonts w:ascii="Times New Roman" w:hAnsi="Times New Roman" w:cs="Times New Roman"/>
        </w:rPr>
        <w:t>202</w:t>
      </w:r>
      <w:r>
        <w:rPr>
          <w:rFonts w:ascii="Times New Roman" w:hAnsi="Times New Roman" w:cs="Times New Roman" w:hint="eastAsia"/>
        </w:rPr>
        <w:t>5</w:t>
      </w:r>
      <w:r>
        <w:rPr>
          <w:rFonts w:ascii="Times New Roman" w:hAnsi="Times New Roman" w:cs="Times New Roman"/>
        </w:rPr>
        <w:t>年</w:t>
      </w:r>
      <w:r>
        <w:rPr>
          <w:rFonts w:ascii="Times New Roman" w:hAnsi="Times New Roman" w:cs="Times New Roman" w:hint="eastAsia"/>
        </w:rPr>
        <w:t>各户号</w:t>
      </w:r>
      <w:r>
        <w:rPr>
          <w:rFonts w:ascii="Times New Roman" w:hAnsi="Times New Roman" w:cs="Times New Roman"/>
        </w:rPr>
        <w:t>1-1</w:t>
      </w:r>
      <w:r>
        <w:rPr>
          <w:rFonts w:ascii="Times New Roman" w:hAnsi="Times New Roman" w:cs="Times New Roman" w:hint="eastAsia"/>
        </w:rPr>
        <w:t>2</w:t>
      </w:r>
      <w:r>
        <w:rPr>
          <w:rFonts w:ascii="Times New Roman" w:hAnsi="Times New Roman" w:cs="Times New Roman"/>
        </w:rPr>
        <w:t>月用电量（</w:t>
      </w:r>
      <w:r>
        <w:rPr>
          <w:rFonts w:ascii="Times New Roman" w:hAnsi="Times New Roman" w:cs="Times New Roman" w:hint="eastAsia"/>
        </w:rPr>
        <w:t>单位：兆瓦时</w:t>
      </w:r>
      <w:r>
        <w:rPr>
          <w:rFonts w:ascii="Times New Roman" w:hAnsi="Times New Roman" w:cs="Times New Roman"/>
        </w:rPr>
        <w:t>）</w:t>
      </w:r>
    </w:p>
    <w:p w14:paraId="31D638BF" w14:textId="77777777" w:rsidR="008E5DE4" w:rsidRDefault="00000000">
      <w:pPr>
        <w:pStyle w:val="TOC4"/>
        <w:ind w:leftChars="0" w:left="0"/>
      </w:pPr>
      <w:r>
        <w:rPr>
          <w:rFonts w:hint="eastAsia"/>
        </w:rPr>
        <w:t>户号：</w:t>
      </w:r>
      <w:r>
        <w:rPr>
          <w:rFonts w:hint="eastAsia"/>
          <w:u w:val="single"/>
        </w:rPr>
        <w:t xml:space="preserve">          </w:t>
      </w:r>
    </w:p>
    <w:tbl>
      <w:tblPr>
        <w:tblStyle w:val="a4"/>
        <w:tblpPr w:leftFromText="180" w:rightFromText="180" w:vertAnchor="text" w:horzAnchor="page" w:tblpX="1747" w:tblpY="197"/>
        <w:tblOverlap w:val="never"/>
        <w:tblW w:w="0" w:type="auto"/>
        <w:tblLook w:val="04A0" w:firstRow="1" w:lastRow="0" w:firstColumn="1" w:lastColumn="0" w:noHBand="0" w:noVBand="1"/>
      </w:tblPr>
      <w:tblGrid>
        <w:gridCol w:w="1420"/>
        <w:gridCol w:w="1420"/>
        <w:gridCol w:w="1420"/>
        <w:gridCol w:w="1420"/>
        <w:gridCol w:w="1421"/>
        <w:gridCol w:w="1421"/>
      </w:tblGrid>
      <w:tr w:rsidR="008E5DE4" w14:paraId="190D5724" w14:textId="77777777">
        <w:trPr>
          <w:trHeight w:val="357"/>
        </w:trPr>
        <w:tc>
          <w:tcPr>
            <w:tcW w:w="1420" w:type="dxa"/>
            <w:vAlign w:val="center"/>
          </w:tcPr>
          <w:p w14:paraId="06038F0C" w14:textId="77777777" w:rsidR="008E5DE4" w:rsidRDefault="00000000">
            <w:pPr>
              <w:pStyle w:val="TOC4"/>
              <w:spacing w:line="400" w:lineRule="exact"/>
              <w:ind w:leftChars="0" w:left="0"/>
              <w:jc w:val="center"/>
              <w:rPr>
                <w:rFonts w:cs="Times New Roman"/>
              </w:rPr>
            </w:pPr>
            <w:r>
              <w:rPr>
                <w:rFonts w:cs="Times New Roman"/>
              </w:rPr>
              <w:t>1</w:t>
            </w:r>
            <w:r>
              <w:rPr>
                <w:rFonts w:cs="Times New Roman"/>
              </w:rPr>
              <w:t>月</w:t>
            </w:r>
          </w:p>
        </w:tc>
        <w:tc>
          <w:tcPr>
            <w:tcW w:w="1420" w:type="dxa"/>
            <w:vAlign w:val="center"/>
          </w:tcPr>
          <w:p w14:paraId="23FC26BF" w14:textId="77777777" w:rsidR="008E5DE4" w:rsidRDefault="00000000">
            <w:pPr>
              <w:pStyle w:val="TOC4"/>
              <w:spacing w:line="400" w:lineRule="exact"/>
              <w:ind w:leftChars="0" w:left="0"/>
              <w:jc w:val="center"/>
              <w:rPr>
                <w:rFonts w:cs="Times New Roman"/>
              </w:rPr>
            </w:pPr>
            <w:r>
              <w:rPr>
                <w:rFonts w:cs="Times New Roman"/>
              </w:rPr>
              <w:t>2</w:t>
            </w:r>
            <w:r>
              <w:rPr>
                <w:rFonts w:cs="Times New Roman"/>
              </w:rPr>
              <w:t>月</w:t>
            </w:r>
          </w:p>
        </w:tc>
        <w:tc>
          <w:tcPr>
            <w:tcW w:w="1420" w:type="dxa"/>
            <w:vAlign w:val="center"/>
          </w:tcPr>
          <w:p w14:paraId="530D1174" w14:textId="77777777" w:rsidR="008E5DE4" w:rsidRDefault="00000000">
            <w:pPr>
              <w:pStyle w:val="TOC4"/>
              <w:spacing w:line="400" w:lineRule="exact"/>
              <w:ind w:leftChars="0" w:left="0"/>
              <w:jc w:val="center"/>
              <w:rPr>
                <w:rFonts w:cs="Times New Roman"/>
              </w:rPr>
            </w:pPr>
            <w:r>
              <w:rPr>
                <w:rFonts w:cs="Times New Roman"/>
              </w:rPr>
              <w:t>3</w:t>
            </w:r>
            <w:r>
              <w:rPr>
                <w:rFonts w:cs="Times New Roman"/>
              </w:rPr>
              <w:t>月</w:t>
            </w:r>
          </w:p>
        </w:tc>
        <w:tc>
          <w:tcPr>
            <w:tcW w:w="1420" w:type="dxa"/>
            <w:vAlign w:val="center"/>
          </w:tcPr>
          <w:p w14:paraId="436A9769" w14:textId="77777777" w:rsidR="008E5DE4" w:rsidRDefault="00000000">
            <w:pPr>
              <w:pStyle w:val="TOC4"/>
              <w:spacing w:line="400" w:lineRule="exact"/>
              <w:ind w:leftChars="0" w:left="0"/>
              <w:jc w:val="center"/>
              <w:rPr>
                <w:rFonts w:cs="Times New Roman"/>
              </w:rPr>
            </w:pPr>
            <w:r>
              <w:rPr>
                <w:rFonts w:cs="Times New Roman"/>
              </w:rPr>
              <w:t>4</w:t>
            </w:r>
            <w:r>
              <w:rPr>
                <w:rFonts w:cs="Times New Roman"/>
              </w:rPr>
              <w:t>月</w:t>
            </w:r>
          </w:p>
        </w:tc>
        <w:tc>
          <w:tcPr>
            <w:tcW w:w="1421" w:type="dxa"/>
            <w:vAlign w:val="center"/>
          </w:tcPr>
          <w:p w14:paraId="0637BAD4" w14:textId="77777777" w:rsidR="008E5DE4" w:rsidRDefault="00000000">
            <w:pPr>
              <w:pStyle w:val="TOC4"/>
              <w:spacing w:line="400" w:lineRule="exact"/>
              <w:ind w:leftChars="0" w:left="0"/>
              <w:jc w:val="center"/>
              <w:rPr>
                <w:rFonts w:cs="Times New Roman"/>
              </w:rPr>
            </w:pPr>
            <w:r>
              <w:rPr>
                <w:rFonts w:cs="Times New Roman"/>
              </w:rPr>
              <w:t>5</w:t>
            </w:r>
            <w:r>
              <w:rPr>
                <w:rFonts w:cs="Times New Roman"/>
              </w:rPr>
              <w:t>月</w:t>
            </w:r>
          </w:p>
        </w:tc>
        <w:tc>
          <w:tcPr>
            <w:tcW w:w="1421" w:type="dxa"/>
            <w:vAlign w:val="center"/>
          </w:tcPr>
          <w:p w14:paraId="57370079" w14:textId="77777777" w:rsidR="008E5DE4" w:rsidRDefault="00000000">
            <w:pPr>
              <w:pStyle w:val="TOC4"/>
              <w:spacing w:line="400" w:lineRule="exact"/>
              <w:ind w:leftChars="0" w:left="0"/>
              <w:jc w:val="center"/>
              <w:rPr>
                <w:rFonts w:cs="Times New Roman"/>
              </w:rPr>
            </w:pPr>
            <w:r>
              <w:rPr>
                <w:rFonts w:cs="Times New Roman"/>
              </w:rPr>
              <w:t>6</w:t>
            </w:r>
            <w:r>
              <w:rPr>
                <w:rFonts w:cs="Times New Roman"/>
              </w:rPr>
              <w:t>月</w:t>
            </w:r>
          </w:p>
        </w:tc>
      </w:tr>
      <w:tr w:rsidR="008E5DE4" w14:paraId="23B20EAF" w14:textId="77777777">
        <w:trPr>
          <w:trHeight w:val="357"/>
        </w:trPr>
        <w:tc>
          <w:tcPr>
            <w:tcW w:w="1420" w:type="dxa"/>
            <w:shd w:val="clear" w:color="auto" w:fill="auto"/>
            <w:vAlign w:val="bottom"/>
          </w:tcPr>
          <w:p w14:paraId="60868D47" w14:textId="77777777" w:rsidR="008E5DE4" w:rsidRDefault="008E5DE4">
            <w:pPr>
              <w:widowControl/>
              <w:spacing w:line="400" w:lineRule="exact"/>
              <w:jc w:val="center"/>
              <w:textAlignment w:val="bottom"/>
              <w:rPr>
                <w:rFonts w:ascii="Times New Roman" w:eastAsia="宋体" w:hAnsi="Times New Roman" w:cs="Times New Roman"/>
                <w:color w:val="000000"/>
                <w:sz w:val="22"/>
                <w:szCs w:val="22"/>
              </w:rPr>
            </w:pPr>
          </w:p>
        </w:tc>
        <w:tc>
          <w:tcPr>
            <w:tcW w:w="1420" w:type="dxa"/>
            <w:shd w:val="clear" w:color="auto" w:fill="auto"/>
            <w:vAlign w:val="bottom"/>
          </w:tcPr>
          <w:p w14:paraId="455B6157" w14:textId="77777777" w:rsidR="008E5DE4" w:rsidRDefault="008E5DE4">
            <w:pPr>
              <w:widowControl/>
              <w:spacing w:line="400" w:lineRule="exact"/>
              <w:jc w:val="center"/>
              <w:textAlignment w:val="bottom"/>
              <w:rPr>
                <w:rFonts w:ascii="Times New Roman" w:eastAsia="宋体" w:hAnsi="Times New Roman" w:cs="Times New Roman"/>
                <w:color w:val="000000"/>
                <w:sz w:val="22"/>
                <w:szCs w:val="22"/>
              </w:rPr>
            </w:pPr>
          </w:p>
        </w:tc>
        <w:tc>
          <w:tcPr>
            <w:tcW w:w="1420" w:type="dxa"/>
            <w:shd w:val="clear" w:color="auto" w:fill="auto"/>
            <w:vAlign w:val="bottom"/>
          </w:tcPr>
          <w:p w14:paraId="69EB3CD0" w14:textId="77777777" w:rsidR="008E5DE4" w:rsidRDefault="008E5DE4">
            <w:pPr>
              <w:widowControl/>
              <w:spacing w:line="400" w:lineRule="exact"/>
              <w:jc w:val="center"/>
              <w:textAlignment w:val="bottom"/>
              <w:rPr>
                <w:rFonts w:ascii="Times New Roman" w:eastAsia="宋体" w:hAnsi="Times New Roman" w:cs="Times New Roman"/>
                <w:color w:val="000000"/>
                <w:sz w:val="22"/>
                <w:szCs w:val="22"/>
              </w:rPr>
            </w:pPr>
          </w:p>
        </w:tc>
        <w:tc>
          <w:tcPr>
            <w:tcW w:w="1420" w:type="dxa"/>
            <w:shd w:val="clear" w:color="auto" w:fill="auto"/>
            <w:vAlign w:val="bottom"/>
          </w:tcPr>
          <w:p w14:paraId="18E8202E" w14:textId="77777777" w:rsidR="008E5DE4" w:rsidRDefault="008E5DE4">
            <w:pPr>
              <w:widowControl/>
              <w:spacing w:line="400" w:lineRule="exact"/>
              <w:jc w:val="center"/>
              <w:textAlignment w:val="bottom"/>
              <w:rPr>
                <w:rFonts w:ascii="Times New Roman" w:eastAsia="宋体" w:hAnsi="Times New Roman" w:cs="Times New Roman"/>
                <w:color w:val="000000"/>
                <w:sz w:val="22"/>
                <w:szCs w:val="22"/>
              </w:rPr>
            </w:pPr>
          </w:p>
        </w:tc>
        <w:tc>
          <w:tcPr>
            <w:tcW w:w="1421" w:type="dxa"/>
            <w:shd w:val="clear" w:color="auto" w:fill="auto"/>
            <w:vAlign w:val="bottom"/>
          </w:tcPr>
          <w:p w14:paraId="46B39CE7" w14:textId="77777777" w:rsidR="008E5DE4" w:rsidRDefault="008E5DE4">
            <w:pPr>
              <w:widowControl/>
              <w:spacing w:line="400" w:lineRule="exact"/>
              <w:jc w:val="center"/>
              <w:textAlignment w:val="bottom"/>
              <w:rPr>
                <w:rFonts w:ascii="Times New Roman" w:eastAsia="宋体" w:hAnsi="Times New Roman" w:cs="Times New Roman"/>
                <w:color w:val="000000"/>
                <w:sz w:val="22"/>
                <w:szCs w:val="22"/>
              </w:rPr>
            </w:pPr>
          </w:p>
        </w:tc>
        <w:tc>
          <w:tcPr>
            <w:tcW w:w="1421" w:type="dxa"/>
            <w:shd w:val="clear" w:color="auto" w:fill="auto"/>
            <w:vAlign w:val="bottom"/>
          </w:tcPr>
          <w:p w14:paraId="412F09BF" w14:textId="77777777" w:rsidR="008E5DE4" w:rsidRDefault="008E5DE4">
            <w:pPr>
              <w:widowControl/>
              <w:spacing w:line="400" w:lineRule="exact"/>
              <w:jc w:val="center"/>
              <w:textAlignment w:val="bottom"/>
              <w:rPr>
                <w:rFonts w:ascii="Times New Roman" w:eastAsia="宋体" w:hAnsi="Times New Roman" w:cs="Times New Roman"/>
                <w:color w:val="000000"/>
                <w:sz w:val="22"/>
                <w:szCs w:val="22"/>
              </w:rPr>
            </w:pPr>
          </w:p>
        </w:tc>
      </w:tr>
      <w:tr w:rsidR="008E5DE4" w14:paraId="01340A5D" w14:textId="77777777">
        <w:trPr>
          <w:trHeight w:val="357"/>
        </w:trPr>
        <w:tc>
          <w:tcPr>
            <w:tcW w:w="1420" w:type="dxa"/>
            <w:vAlign w:val="center"/>
          </w:tcPr>
          <w:p w14:paraId="32AD4081" w14:textId="77777777" w:rsidR="008E5DE4" w:rsidRDefault="00000000">
            <w:pPr>
              <w:pStyle w:val="TOC4"/>
              <w:spacing w:line="400" w:lineRule="exact"/>
              <w:ind w:leftChars="0" w:left="0"/>
              <w:jc w:val="center"/>
              <w:rPr>
                <w:rFonts w:cs="Times New Roman"/>
              </w:rPr>
            </w:pPr>
            <w:r>
              <w:rPr>
                <w:rFonts w:cs="Times New Roman"/>
              </w:rPr>
              <w:t>7</w:t>
            </w:r>
            <w:r>
              <w:rPr>
                <w:rFonts w:cs="Times New Roman"/>
              </w:rPr>
              <w:t>月</w:t>
            </w:r>
          </w:p>
        </w:tc>
        <w:tc>
          <w:tcPr>
            <w:tcW w:w="1420" w:type="dxa"/>
            <w:vAlign w:val="center"/>
          </w:tcPr>
          <w:p w14:paraId="28B28BE9" w14:textId="77777777" w:rsidR="008E5DE4" w:rsidRDefault="00000000">
            <w:pPr>
              <w:pStyle w:val="TOC4"/>
              <w:spacing w:line="400" w:lineRule="exact"/>
              <w:ind w:leftChars="0" w:left="0"/>
              <w:jc w:val="center"/>
              <w:rPr>
                <w:rFonts w:cs="Times New Roman"/>
              </w:rPr>
            </w:pPr>
            <w:r>
              <w:rPr>
                <w:rFonts w:cs="Times New Roman"/>
              </w:rPr>
              <w:t>8</w:t>
            </w:r>
            <w:r>
              <w:rPr>
                <w:rFonts w:cs="Times New Roman"/>
              </w:rPr>
              <w:t>月</w:t>
            </w:r>
          </w:p>
        </w:tc>
        <w:tc>
          <w:tcPr>
            <w:tcW w:w="1420" w:type="dxa"/>
            <w:vAlign w:val="center"/>
          </w:tcPr>
          <w:p w14:paraId="7B14DB6B" w14:textId="77777777" w:rsidR="008E5DE4" w:rsidRDefault="00000000">
            <w:pPr>
              <w:pStyle w:val="TOC4"/>
              <w:spacing w:line="400" w:lineRule="exact"/>
              <w:ind w:leftChars="0" w:left="0"/>
              <w:jc w:val="center"/>
              <w:rPr>
                <w:rFonts w:cs="Times New Roman"/>
              </w:rPr>
            </w:pPr>
            <w:r>
              <w:rPr>
                <w:rFonts w:cs="Times New Roman"/>
              </w:rPr>
              <w:t>9</w:t>
            </w:r>
            <w:r>
              <w:rPr>
                <w:rFonts w:cs="Times New Roman"/>
              </w:rPr>
              <w:t>月</w:t>
            </w:r>
          </w:p>
        </w:tc>
        <w:tc>
          <w:tcPr>
            <w:tcW w:w="1420" w:type="dxa"/>
            <w:vAlign w:val="center"/>
          </w:tcPr>
          <w:p w14:paraId="0FFF472E" w14:textId="77777777" w:rsidR="008E5DE4" w:rsidRDefault="00000000">
            <w:pPr>
              <w:pStyle w:val="TOC4"/>
              <w:spacing w:line="400" w:lineRule="exact"/>
              <w:ind w:leftChars="0" w:left="0"/>
              <w:jc w:val="center"/>
              <w:rPr>
                <w:rFonts w:cs="Times New Roman"/>
              </w:rPr>
            </w:pPr>
            <w:r>
              <w:rPr>
                <w:rFonts w:cs="Times New Roman"/>
              </w:rPr>
              <w:t>10</w:t>
            </w:r>
            <w:r>
              <w:rPr>
                <w:rFonts w:cs="Times New Roman"/>
              </w:rPr>
              <w:t>月</w:t>
            </w:r>
          </w:p>
        </w:tc>
        <w:tc>
          <w:tcPr>
            <w:tcW w:w="1421" w:type="dxa"/>
            <w:vAlign w:val="center"/>
          </w:tcPr>
          <w:p w14:paraId="71E89E87" w14:textId="77777777" w:rsidR="008E5DE4" w:rsidRDefault="00000000">
            <w:pPr>
              <w:pStyle w:val="TOC4"/>
              <w:spacing w:line="400" w:lineRule="exact"/>
              <w:ind w:leftChars="0" w:left="0"/>
              <w:jc w:val="center"/>
              <w:rPr>
                <w:rFonts w:cs="Times New Roman"/>
              </w:rPr>
            </w:pPr>
            <w:r>
              <w:rPr>
                <w:rFonts w:cs="Times New Roman"/>
              </w:rPr>
              <w:t>11</w:t>
            </w:r>
            <w:r>
              <w:rPr>
                <w:rFonts w:cs="Times New Roman"/>
              </w:rPr>
              <w:t>月</w:t>
            </w:r>
          </w:p>
        </w:tc>
        <w:tc>
          <w:tcPr>
            <w:tcW w:w="1421" w:type="dxa"/>
            <w:vAlign w:val="center"/>
          </w:tcPr>
          <w:p w14:paraId="13A7B3CE" w14:textId="77777777" w:rsidR="008E5DE4" w:rsidRDefault="00000000">
            <w:pPr>
              <w:pStyle w:val="TOC4"/>
              <w:spacing w:line="400" w:lineRule="exact"/>
              <w:ind w:leftChars="0" w:left="0"/>
              <w:jc w:val="center"/>
              <w:rPr>
                <w:rFonts w:cs="Times New Roman"/>
              </w:rPr>
            </w:pPr>
            <w:r>
              <w:rPr>
                <w:rFonts w:cs="Times New Roman"/>
              </w:rPr>
              <w:t>12</w:t>
            </w:r>
            <w:r>
              <w:rPr>
                <w:rFonts w:cs="Times New Roman"/>
              </w:rPr>
              <w:t>月</w:t>
            </w:r>
          </w:p>
        </w:tc>
      </w:tr>
      <w:tr w:rsidR="008E5DE4" w14:paraId="25CE5182" w14:textId="77777777">
        <w:trPr>
          <w:trHeight w:val="357"/>
        </w:trPr>
        <w:tc>
          <w:tcPr>
            <w:tcW w:w="1420" w:type="dxa"/>
            <w:shd w:val="clear" w:color="auto" w:fill="auto"/>
            <w:vAlign w:val="bottom"/>
          </w:tcPr>
          <w:p w14:paraId="6800406D" w14:textId="77777777" w:rsidR="008E5DE4" w:rsidRDefault="008E5DE4">
            <w:pPr>
              <w:widowControl/>
              <w:spacing w:line="400" w:lineRule="exact"/>
              <w:jc w:val="center"/>
              <w:textAlignment w:val="bottom"/>
              <w:rPr>
                <w:rFonts w:ascii="Times New Roman" w:eastAsia="宋体" w:hAnsi="Times New Roman" w:cs="Times New Roman"/>
                <w:color w:val="000000"/>
                <w:sz w:val="22"/>
                <w:szCs w:val="22"/>
              </w:rPr>
            </w:pPr>
          </w:p>
        </w:tc>
        <w:tc>
          <w:tcPr>
            <w:tcW w:w="1420" w:type="dxa"/>
            <w:shd w:val="clear" w:color="auto" w:fill="auto"/>
            <w:vAlign w:val="bottom"/>
          </w:tcPr>
          <w:p w14:paraId="4DDF5AC5" w14:textId="77777777" w:rsidR="008E5DE4" w:rsidRDefault="008E5DE4">
            <w:pPr>
              <w:widowControl/>
              <w:spacing w:line="400" w:lineRule="exact"/>
              <w:jc w:val="center"/>
              <w:textAlignment w:val="bottom"/>
              <w:rPr>
                <w:rFonts w:ascii="Times New Roman" w:eastAsia="宋体" w:hAnsi="Times New Roman" w:cs="Times New Roman"/>
                <w:color w:val="000000"/>
                <w:sz w:val="22"/>
                <w:szCs w:val="22"/>
              </w:rPr>
            </w:pPr>
          </w:p>
        </w:tc>
        <w:tc>
          <w:tcPr>
            <w:tcW w:w="1420" w:type="dxa"/>
            <w:shd w:val="clear" w:color="auto" w:fill="auto"/>
            <w:vAlign w:val="bottom"/>
          </w:tcPr>
          <w:p w14:paraId="6AB9B688" w14:textId="77777777" w:rsidR="008E5DE4" w:rsidRDefault="008E5DE4">
            <w:pPr>
              <w:widowControl/>
              <w:spacing w:line="400" w:lineRule="exact"/>
              <w:jc w:val="center"/>
              <w:textAlignment w:val="bottom"/>
              <w:rPr>
                <w:rFonts w:ascii="Times New Roman" w:eastAsia="宋体" w:hAnsi="Times New Roman" w:cs="Times New Roman"/>
                <w:color w:val="000000"/>
                <w:sz w:val="22"/>
                <w:szCs w:val="22"/>
              </w:rPr>
            </w:pPr>
          </w:p>
        </w:tc>
        <w:tc>
          <w:tcPr>
            <w:tcW w:w="1420" w:type="dxa"/>
            <w:vAlign w:val="center"/>
          </w:tcPr>
          <w:p w14:paraId="27C77F1A" w14:textId="77777777" w:rsidR="008E5DE4" w:rsidRDefault="008E5DE4">
            <w:pPr>
              <w:pStyle w:val="TOC4"/>
              <w:spacing w:line="400" w:lineRule="exact"/>
              <w:ind w:leftChars="0" w:left="0"/>
              <w:jc w:val="center"/>
              <w:rPr>
                <w:rFonts w:cs="Times New Roman"/>
              </w:rPr>
            </w:pPr>
          </w:p>
        </w:tc>
        <w:tc>
          <w:tcPr>
            <w:tcW w:w="1421" w:type="dxa"/>
            <w:vAlign w:val="center"/>
          </w:tcPr>
          <w:p w14:paraId="4CB303E5" w14:textId="77777777" w:rsidR="008E5DE4" w:rsidRDefault="008E5DE4">
            <w:pPr>
              <w:pStyle w:val="TOC4"/>
              <w:spacing w:line="400" w:lineRule="exact"/>
              <w:ind w:leftChars="0" w:left="0"/>
              <w:jc w:val="center"/>
              <w:rPr>
                <w:rFonts w:cs="Times New Roman"/>
              </w:rPr>
            </w:pPr>
          </w:p>
        </w:tc>
        <w:tc>
          <w:tcPr>
            <w:tcW w:w="1421" w:type="dxa"/>
            <w:vAlign w:val="center"/>
          </w:tcPr>
          <w:p w14:paraId="4E6A14DE" w14:textId="77777777" w:rsidR="008E5DE4" w:rsidRDefault="008E5DE4">
            <w:pPr>
              <w:pStyle w:val="TOC4"/>
              <w:spacing w:line="400" w:lineRule="exact"/>
              <w:ind w:leftChars="0" w:left="0"/>
              <w:jc w:val="center"/>
              <w:rPr>
                <w:rFonts w:cs="Times New Roman"/>
              </w:rPr>
            </w:pPr>
          </w:p>
        </w:tc>
      </w:tr>
    </w:tbl>
    <w:p w14:paraId="2CE03B31" w14:textId="77777777" w:rsidR="008E5DE4" w:rsidRDefault="008E5DE4">
      <w:pPr>
        <w:pStyle w:val="TOC4"/>
        <w:spacing w:line="400" w:lineRule="exact"/>
        <w:ind w:leftChars="0" w:left="0"/>
        <w:rPr>
          <w:rFonts w:cs="Times New Roman"/>
        </w:rPr>
      </w:pPr>
    </w:p>
    <w:p w14:paraId="40EBCC93" w14:textId="77777777" w:rsidR="008E5DE4" w:rsidRDefault="00000000">
      <w:pPr>
        <w:pStyle w:val="TOC4"/>
        <w:ind w:leftChars="0" w:left="0"/>
      </w:pPr>
      <w:r>
        <w:rPr>
          <w:rFonts w:hint="eastAsia"/>
        </w:rPr>
        <w:t>户号：</w:t>
      </w:r>
      <w:r>
        <w:rPr>
          <w:rFonts w:hint="eastAsia"/>
          <w:u w:val="single"/>
        </w:rPr>
        <w:t xml:space="preserve">          </w:t>
      </w:r>
    </w:p>
    <w:tbl>
      <w:tblPr>
        <w:tblStyle w:val="a4"/>
        <w:tblpPr w:leftFromText="180" w:rightFromText="180" w:vertAnchor="text" w:horzAnchor="page" w:tblpX="1747" w:tblpY="197"/>
        <w:tblOverlap w:val="never"/>
        <w:tblW w:w="0" w:type="auto"/>
        <w:tblLook w:val="04A0" w:firstRow="1" w:lastRow="0" w:firstColumn="1" w:lastColumn="0" w:noHBand="0" w:noVBand="1"/>
      </w:tblPr>
      <w:tblGrid>
        <w:gridCol w:w="1420"/>
        <w:gridCol w:w="1420"/>
        <w:gridCol w:w="1420"/>
        <w:gridCol w:w="1420"/>
        <w:gridCol w:w="1421"/>
        <w:gridCol w:w="1421"/>
      </w:tblGrid>
      <w:tr w:rsidR="008E5DE4" w14:paraId="136BBC70" w14:textId="77777777">
        <w:trPr>
          <w:trHeight w:val="357"/>
        </w:trPr>
        <w:tc>
          <w:tcPr>
            <w:tcW w:w="1420" w:type="dxa"/>
            <w:vAlign w:val="center"/>
          </w:tcPr>
          <w:p w14:paraId="420FACBD" w14:textId="77777777" w:rsidR="008E5DE4" w:rsidRDefault="00000000">
            <w:pPr>
              <w:pStyle w:val="TOC4"/>
              <w:spacing w:line="400" w:lineRule="exact"/>
              <w:ind w:leftChars="0" w:left="0"/>
              <w:jc w:val="center"/>
              <w:rPr>
                <w:rFonts w:cs="Times New Roman"/>
              </w:rPr>
            </w:pPr>
            <w:r>
              <w:rPr>
                <w:rFonts w:cs="Times New Roman"/>
              </w:rPr>
              <w:t>1</w:t>
            </w:r>
            <w:r>
              <w:rPr>
                <w:rFonts w:cs="Times New Roman"/>
              </w:rPr>
              <w:t>月</w:t>
            </w:r>
          </w:p>
        </w:tc>
        <w:tc>
          <w:tcPr>
            <w:tcW w:w="1420" w:type="dxa"/>
            <w:vAlign w:val="center"/>
          </w:tcPr>
          <w:p w14:paraId="3AC5A05C" w14:textId="77777777" w:rsidR="008E5DE4" w:rsidRDefault="00000000">
            <w:pPr>
              <w:pStyle w:val="TOC4"/>
              <w:spacing w:line="400" w:lineRule="exact"/>
              <w:ind w:leftChars="0" w:left="0"/>
              <w:jc w:val="center"/>
              <w:rPr>
                <w:rFonts w:cs="Times New Roman"/>
              </w:rPr>
            </w:pPr>
            <w:r>
              <w:rPr>
                <w:rFonts w:cs="Times New Roman"/>
              </w:rPr>
              <w:t>2</w:t>
            </w:r>
            <w:r>
              <w:rPr>
                <w:rFonts w:cs="Times New Roman"/>
              </w:rPr>
              <w:t>月</w:t>
            </w:r>
          </w:p>
        </w:tc>
        <w:tc>
          <w:tcPr>
            <w:tcW w:w="1420" w:type="dxa"/>
            <w:vAlign w:val="center"/>
          </w:tcPr>
          <w:p w14:paraId="7D66B760" w14:textId="77777777" w:rsidR="008E5DE4" w:rsidRDefault="00000000">
            <w:pPr>
              <w:pStyle w:val="TOC4"/>
              <w:spacing w:line="400" w:lineRule="exact"/>
              <w:ind w:leftChars="0" w:left="0"/>
              <w:jc w:val="center"/>
              <w:rPr>
                <w:rFonts w:cs="Times New Roman"/>
              </w:rPr>
            </w:pPr>
            <w:r>
              <w:rPr>
                <w:rFonts w:cs="Times New Roman"/>
              </w:rPr>
              <w:t>3</w:t>
            </w:r>
            <w:r>
              <w:rPr>
                <w:rFonts w:cs="Times New Roman"/>
              </w:rPr>
              <w:t>月</w:t>
            </w:r>
          </w:p>
        </w:tc>
        <w:tc>
          <w:tcPr>
            <w:tcW w:w="1420" w:type="dxa"/>
            <w:vAlign w:val="center"/>
          </w:tcPr>
          <w:p w14:paraId="3C902021" w14:textId="77777777" w:rsidR="008E5DE4" w:rsidRDefault="00000000">
            <w:pPr>
              <w:pStyle w:val="TOC4"/>
              <w:spacing w:line="400" w:lineRule="exact"/>
              <w:ind w:leftChars="0" w:left="0"/>
              <w:jc w:val="center"/>
              <w:rPr>
                <w:rFonts w:cs="Times New Roman"/>
              </w:rPr>
            </w:pPr>
            <w:r>
              <w:rPr>
                <w:rFonts w:cs="Times New Roman"/>
              </w:rPr>
              <w:t>4</w:t>
            </w:r>
            <w:r>
              <w:rPr>
                <w:rFonts w:cs="Times New Roman"/>
              </w:rPr>
              <w:t>月</w:t>
            </w:r>
          </w:p>
        </w:tc>
        <w:tc>
          <w:tcPr>
            <w:tcW w:w="1421" w:type="dxa"/>
            <w:vAlign w:val="center"/>
          </w:tcPr>
          <w:p w14:paraId="58A9C852" w14:textId="77777777" w:rsidR="008E5DE4" w:rsidRDefault="00000000">
            <w:pPr>
              <w:pStyle w:val="TOC4"/>
              <w:spacing w:line="400" w:lineRule="exact"/>
              <w:ind w:leftChars="0" w:left="0"/>
              <w:jc w:val="center"/>
              <w:rPr>
                <w:rFonts w:cs="Times New Roman"/>
              </w:rPr>
            </w:pPr>
            <w:r>
              <w:rPr>
                <w:rFonts w:cs="Times New Roman"/>
              </w:rPr>
              <w:t>5</w:t>
            </w:r>
            <w:r>
              <w:rPr>
                <w:rFonts w:cs="Times New Roman"/>
              </w:rPr>
              <w:t>月</w:t>
            </w:r>
          </w:p>
        </w:tc>
        <w:tc>
          <w:tcPr>
            <w:tcW w:w="1421" w:type="dxa"/>
            <w:vAlign w:val="center"/>
          </w:tcPr>
          <w:p w14:paraId="02DEEC62" w14:textId="77777777" w:rsidR="008E5DE4" w:rsidRDefault="00000000">
            <w:pPr>
              <w:pStyle w:val="TOC4"/>
              <w:spacing w:line="400" w:lineRule="exact"/>
              <w:ind w:leftChars="0" w:left="0"/>
              <w:jc w:val="center"/>
              <w:rPr>
                <w:rFonts w:cs="Times New Roman"/>
              </w:rPr>
            </w:pPr>
            <w:r>
              <w:rPr>
                <w:rFonts w:cs="Times New Roman"/>
              </w:rPr>
              <w:t>6</w:t>
            </w:r>
            <w:r>
              <w:rPr>
                <w:rFonts w:cs="Times New Roman"/>
              </w:rPr>
              <w:t>月</w:t>
            </w:r>
          </w:p>
        </w:tc>
      </w:tr>
      <w:tr w:rsidR="008E5DE4" w14:paraId="04395664" w14:textId="77777777">
        <w:trPr>
          <w:trHeight w:val="357"/>
        </w:trPr>
        <w:tc>
          <w:tcPr>
            <w:tcW w:w="1420" w:type="dxa"/>
            <w:shd w:val="clear" w:color="auto" w:fill="auto"/>
            <w:vAlign w:val="bottom"/>
          </w:tcPr>
          <w:p w14:paraId="2460525A" w14:textId="77777777" w:rsidR="008E5DE4" w:rsidRDefault="008E5DE4">
            <w:pPr>
              <w:widowControl/>
              <w:spacing w:line="400" w:lineRule="exact"/>
              <w:jc w:val="center"/>
              <w:textAlignment w:val="bottom"/>
              <w:rPr>
                <w:rFonts w:ascii="Times New Roman" w:eastAsia="宋体" w:hAnsi="Times New Roman" w:cs="Times New Roman"/>
                <w:color w:val="000000"/>
                <w:sz w:val="22"/>
                <w:szCs w:val="22"/>
              </w:rPr>
            </w:pPr>
          </w:p>
        </w:tc>
        <w:tc>
          <w:tcPr>
            <w:tcW w:w="1420" w:type="dxa"/>
            <w:shd w:val="clear" w:color="auto" w:fill="auto"/>
            <w:vAlign w:val="bottom"/>
          </w:tcPr>
          <w:p w14:paraId="3CC5A887" w14:textId="77777777" w:rsidR="008E5DE4" w:rsidRDefault="008E5DE4">
            <w:pPr>
              <w:widowControl/>
              <w:spacing w:line="400" w:lineRule="exact"/>
              <w:jc w:val="center"/>
              <w:textAlignment w:val="bottom"/>
              <w:rPr>
                <w:rFonts w:ascii="Times New Roman" w:eastAsia="宋体" w:hAnsi="Times New Roman" w:cs="Times New Roman"/>
                <w:color w:val="000000"/>
                <w:sz w:val="22"/>
                <w:szCs w:val="22"/>
              </w:rPr>
            </w:pPr>
          </w:p>
        </w:tc>
        <w:tc>
          <w:tcPr>
            <w:tcW w:w="1420" w:type="dxa"/>
            <w:shd w:val="clear" w:color="auto" w:fill="auto"/>
            <w:vAlign w:val="bottom"/>
          </w:tcPr>
          <w:p w14:paraId="49EC8EDA" w14:textId="77777777" w:rsidR="008E5DE4" w:rsidRDefault="008E5DE4">
            <w:pPr>
              <w:widowControl/>
              <w:spacing w:line="400" w:lineRule="exact"/>
              <w:jc w:val="center"/>
              <w:textAlignment w:val="bottom"/>
              <w:rPr>
                <w:rFonts w:ascii="Times New Roman" w:eastAsia="宋体" w:hAnsi="Times New Roman" w:cs="Times New Roman"/>
                <w:color w:val="000000"/>
                <w:sz w:val="22"/>
                <w:szCs w:val="22"/>
              </w:rPr>
            </w:pPr>
          </w:p>
        </w:tc>
        <w:tc>
          <w:tcPr>
            <w:tcW w:w="1420" w:type="dxa"/>
            <w:shd w:val="clear" w:color="auto" w:fill="auto"/>
            <w:vAlign w:val="bottom"/>
          </w:tcPr>
          <w:p w14:paraId="6E9E4DB8" w14:textId="77777777" w:rsidR="008E5DE4" w:rsidRDefault="008E5DE4">
            <w:pPr>
              <w:widowControl/>
              <w:spacing w:line="400" w:lineRule="exact"/>
              <w:jc w:val="center"/>
              <w:textAlignment w:val="bottom"/>
              <w:rPr>
                <w:rFonts w:ascii="Times New Roman" w:eastAsia="宋体" w:hAnsi="Times New Roman" w:cs="Times New Roman"/>
                <w:color w:val="000000"/>
                <w:sz w:val="22"/>
                <w:szCs w:val="22"/>
              </w:rPr>
            </w:pPr>
          </w:p>
        </w:tc>
        <w:tc>
          <w:tcPr>
            <w:tcW w:w="1421" w:type="dxa"/>
            <w:shd w:val="clear" w:color="auto" w:fill="auto"/>
            <w:vAlign w:val="bottom"/>
          </w:tcPr>
          <w:p w14:paraId="40EEA481" w14:textId="77777777" w:rsidR="008E5DE4" w:rsidRDefault="008E5DE4">
            <w:pPr>
              <w:widowControl/>
              <w:spacing w:line="400" w:lineRule="exact"/>
              <w:jc w:val="center"/>
              <w:textAlignment w:val="bottom"/>
              <w:rPr>
                <w:rFonts w:ascii="Times New Roman" w:eastAsia="宋体" w:hAnsi="Times New Roman" w:cs="Times New Roman"/>
                <w:color w:val="000000"/>
                <w:sz w:val="22"/>
                <w:szCs w:val="22"/>
              </w:rPr>
            </w:pPr>
          </w:p>
        </w:tc>
        <w:tc>
          <w:tcPr>
            <w:tcW w:w="1421" w:type="dxa"/>
            <w:shd w:val="clear" w:color="auto" w:fill="auto"/>
            <w:vAlign w:val="bottom"/>
          </w:tcPr>
          <w:p w14:paraId="1A3D0E41" w14:textId="77777777" w:rsidR="008E5DE4" w:rsidRDefault="008E5DE4">
            <w:pPr>
              <w:widowControl/>
              <w:spacing w:line="400" w:lineRule="exact"/>
              <w:jc w:val="center"/>
              <w:textAlignment w:val="bottom"/>
              <w:rPr>
                <w:rFonts w:ascii="Times New Roman" w:eastAsia="宋体" w:hAnsi="Times New Roman" w:cs="Times New Roman"/>
                <w:color w:val="000000"/>
                <w:sz w:val="22"/>
                <w:szCs w:val="22"/>
              </w:rPr>
            </w:pPr>
          </w:p>
        </w:tc>
      </w:tr>
      <w:tr w:rsidR="008E5DE4" w14:paraId="4F481211" w14:textId="77777777">
        <w:trPr>
          <w:trHeight w:val="357"/>
        </w:trPr>
        <w:tc>
          <w:tcPr>
            <w:tcW w:w="1420" w:type="dxa"/>
            <w:vAlign w:val="center"/>
          </w:tcPr>
          <w:p w14:paraId="57EBB87C" w14:textId="77777777" w:rsidR="008E5DE4" w:rsidRDefault="00000000">
            <w:pPr>
              <w:pStyle w:val="TOC4"/>
              <w:spacing w:line="400" w:lineRule="exact"/>
              <w:ind w:leftChars="0" w:left="0"/>
              <w:jc w:val="center"/>
              <w:rPr>
                <w:rFonts w:cs="Times New Roman"/>
              </w:rPr>
            </w:pPr>
            <w:r>
              <w:rPr>
                <w:rFonts w:cs="Times New Roman"/>
              </w:rPr>
              <w:t>7</w:t>
            </w:r>
            <w:r>
              <w:rPr>
                <w:rFonts w:cs="Times New Roman"/>
              </w:rPr>
              <w:t>月</w:t>
            </w:r>
          </w:p>
        </w:tc>
        <w:tc>
          <w:tcPr>
            <w:tcW w:w="1420" w:type="dxa"/>
            <w:vAlign w:val="center"/>
          </w:tcPr>
          <w:p w14:paraId="4AF0ED88" w14:textId="77777777" w:rsidR="008E5DE4" w:rsidRDefault="00000000">
            <w:pPr>
              <w:pStyle w:val="TOC4"/>
              <w:spacing w:line="400" w:lineRule="exact"/>
              <w:ind w:leftChars="0" w:left="0"/>
              <w:jc w:val="center"/>
              <w:rPr>
                <w:rFonts w:cs="Times New Roman"/>
              </w:rPr>
            </w:pPr>
            <w:r>
              <w:rPr>
                <w:rFonts w:cs="Times New Roman"/>
              </w:rPr>
              <w:t>8</w:t>
            </w:r>
            <w:r>
              <w:rPr>
                <w:rFonts w:cs="Times New Roman"/>
              </w:rPr>
              <w:t>月</w:t>
            </w:r>
          </w:p>
        </w:tc>
        <w:tc>
          <w:tcPr>
            <w:tcW w:w="1420" w:type="dxa"/>
            <w:vAlign w:val="center"/>
          </w:tcPr>
          <w:p w14:paraId="2C878F25" w14:textId="77777777" w:rsidR="008E5DE4" w:rsidRDefault="00000000">
            <w:pPr>
              <w:pStyle w:val="TOC4"/>
              <w:spacing w:line="400" w:lineRule="exact"/>
              <w:ind w:leftChars="0" w:left="0"/>
              <w:jc w:val="center"/>
              <w:rPr>
                <w:rFonts w:cs="Times New Roman"/>
              </w:rPr>
            </w:pPr>
            <w:r>
              <w:rPr>
                <w:rFonts w:cs="Times New Roman"/>
              </w:rPr>
              <w:t>9</w:t>
            </w:r>
            <w:r>
              <w:rPr>
                <w:rFonts w:cs="Times New Roman"/>
              </w:rPr>
              <w:t>月</w:t>
            </w:r>
          </w:p>
        </w:tc>
        <w:tc>
          <w:tcPr>
            <w:tcW w:w="1420" w:type="dxa"/>
            <w:vAlign w:val="center"/>
          </w:tcPr>
          <w:p w14:paraId="26BAF1B7" w14:textId="77777777" w:rsidR="008E5DE4" w:rsidRDefault="00000000">
            <w:pPr>
              <w:pStyle w:val="TOC4"/>
              <w:spacing w:line="400" w:lineRule="exact"/>
              <w:ind w:leftChars="0" w:left="0"/>
              <w:jc w:val="center"/>
              <w:rPr>
                <w:rFonts w:cs="Times New Roman"/>
              </w:rPr>
            </w:pPr>
            <w:r>
              <w:rPr>
                <w:rFonts w:cs="Times New Roman"/>
              </w:rPr>
              <w:t>10</w:t>
            </w:r>
            <w:r>
              <w:rPr>
                <w:rFonts w:cs="Times New Roman"/>
              </w:rPr>
              <w:t>月</w:t>
            </w:r>
          </w:p>
        </w:tc>
        <w:tc>
          <w:tcPr>
            <w:tcW w:w="1421" w:type="dxa"/>
            <w:vAlign w:val="center"/>
          </w:tcPr>
          <w:p w14:paraId="2D809779" w14:textId="77777777" w:rsidR="008E5DE4" w:rsidRDefault="00000000">
            <w:pPr>
              <w:pStyle w:val="TOC4"/>
              <w:spacing w:line="400" w:lineRule="exact"/>
              <w:ind w:leftChars="0" w:left="0"/>
              <w:jc w:val="center"/>
              <w:rPr>
                <w:rFonts w:cs="Times New Roman"/>
              </w:rPr>
            </w:pPr>
            <w:r>
              <w:rPr>
                <w:rFonts w:cs="Times New Roman"/>
              </w:rPr>
              <w:t>11</w:t>
            </w:r>
            <w:r>
              <w:rPr>
                <w:rFonts w:cs="Times New Roman"/>
              </w:rPr>
              <w:t>月</w:t>
            </w:r>
          </w:p>
        </w:tc>
        <w:tc>
          <w:tcPr>
            <w:tcW w:w="1421" w:type="dxa"/>
            <w:vAlign w:val="center"/>
          </w:tcPr>
          <w:p w14:paraId="2CBB55CA" w14:textId="77777777" w:rsidR="008E5DE4" w:rsidRDefault="00000000">
            <w:pPr>
              <w:pStyle w:val="TOC4"/>
              <w:spacing w:line="400" w:lineRule="exact"/>
              <w:ind w:leftChars="0" w:left="0"/>
              <w:jc w:val="center"/>
              <w:rPr>
                <w:rFonts w:cs="Times New Roman"/>
              </w:rPr>
            </w:pPr>
            <w:r>
              <w:rPr>
                <w:rFonts w:cs="Times New Roman"/>
              </w:rPr>
              <w:t>12</w:t>
            </w:r>
            <w:r>
              <w:rPr>
                <w:rFonts w:cs="Times New Roman"/>
              </w:rPr>
              <w:t>月</w:t>
            </w:r>
          </w:p>
        </w:tc>
      </w:tr>
      <w:tr w:rsidR="008E5DE4" w14:paraId="2CA81EE4" w14:textId="77777777">
        <w:trPr>
          <w:trHeight w:val="357"/>
        </w:trPr>
        <w:tc>
          <w:tcPr>
            <w:tcW w:w="1420" w:type="dxa"/>
            <w:shd w:val="clear" w:color="auto" w:fill="auto"/>
            <w:vAlign w:val="bottom"/>
          </w:tcPr>
          <w:p w14:paraId="48225103" w14:textId="77777777" w:rsidR="008E5DE4" w:rsidRDefault="008E5DE4">
            <w:pPr>
              <w:widowControl/>
              <w:spacing w:line="400" w:lineRule="exact"/>
              <w:jc w:val="center"/>
              <w:textAlignment w:val="bottom"/>
              <w:rPr>
                <w:rFonts w:ascii="Times New Roman" w:eastAsia="宋体" w:hAnsi="Times New Roman" w:cs="Times New Roman"/>
                <w:color w:val="000000"/>
                <w:sz w:val="22"/>
                <w:szCs w:val="22"/>
              </w:rPr>
            </w:pPr>
          </w:p>
        </w:tc>
        <w:tc>
          <w:tcPr>
            <w:tcW w:w="1420" w:type="dxa"/>
            <w:shd w:val="clear" w:color="auto" w:fill="auto"/>
            <w:vAlign w:val="bottom"/>
          </w:tcPr>
          <w:p w14:paraId="69FED13A" w14:textId="77777777" w:rsidR="008E5DE4" w:rsidRDefault="008E5DE4">
            <w:pPr>
              <w:widowControl/>
              <w:spacing w:line="400" w:lineRule="exact"/>
              <w:jc w:val="center"/>
              <w:textAlignment w:val="bottom"/>
              <w:rPr>
                <w:rFonts w:ascii="Times New Roman" w:eastAsia="宋体" w:hAnsi="Times New Roman" w:cs="Times New Roman"/>
                <w:color w:val="000000"/>
                <w:sz w:val="22"/>
                <w:szCs w:val="22"/>
              </w:rPr>
            </w:pPr>
          </w:p>
        </w:tc>
        <w:tc>
          <w:tcPr>
            <w:tcW w:w="1420" w:type="dxa"/>
            <w:shd w:val="clear" w:color="auto" w:fill="auto"/>
            <w:vAlign w:val="bottom"/>
          </w:tcPr>
          <w:p w14:paraId="3A5E063F" w14:textId="77777777" w:rsidR="008E5DE4" w:rsidRDefault="008E5DE4">
            <w:pPr>
              <w:widowControl/>
              <w:spacing w:line="400" w:lineRule="exact"/>
              <w:jc w:val="center"/>
              <w:textAlignment w:val="bottom"/>
              <w:rPr>
                <w:rFonts w:ascii="Times New Roman" w:eastAsia="宋体" w:hAnsi="Times New Roman" w:cs="Times New Roman"/>
                <w:color w:val="000000"/>
                <w:sz w:val="22"/>
                <w:szCs w:val="22"/>
              </w:rPr>
            </w:pPr>
          </w:p>
        </w:tc>
        <w:tc>
          <w:tcPr>
            <w:tcW w:w="1420" w:type="dxa"/>
            <w:vAlign w:val="center"/>
          </w:tcPr>
          <w:p w14:paraId="5AEE87F4" w14:textId="77777777" w:rsidR="008E5DE4" w:rsidRDefault="008E5DE4">
            <w:pPr>
              <w:pStyle w:val="TOC4"/>
              <w:spacing w:line="400" w:lineRule="exact"/>
              <w:ind w:leftChars="0" w:left="0"/>
              <w:jc w:val="center"/>
              <w:rPr>
                <w:rFonts w:cs="Times New Roman"/>
              </w:rPr>
            </w:pPr>
          </w:p>
        </w:tc>
        <w:tc>
          <w:tcPr>
            <w:tcW w:w="1421" w:type="dxa"/>
            <w:vAlign w:val="center"/>
          </w:tcPr>
          <w:p w14:paraId="6BCE189D" w14:textId="77777777" w:rsidR="008E5DE4" w:rsidRDefault="008E5DE4">
            <w:pPr>
              <w:pStyle w:val="TOC4"/>
              <w:spacing w:line="400" w:lineRule="exact"/>
              <w:ind w:leftChars="0" w:left="0"/>
              <w:jc w:val="center"/>
              <w:rPr>
                <w:rFonts w:cs="Times New Roman"/>
              </w:rPr>
            </w:pPr>
          </w:p>
        </w:tc>
        <w:tc>
          <w:tcPr>
            <w:tcW w:w="1421" w:type="dxa"/>
            <w:vAlign w:val="center"/>
          </w:tcPr>
          <w:p w14:paraId="42B5035E" w14:textId="77777777" w:rsidR="008E5DE4" w:rsidRDefault="008E5DE4">
            <w:pPr>
              <w:pStyle w:val="TOC4"/>
              <w:spacing w:line="400" w:lineRule="exact"/>
              <w:ind w:leftChars="0" w:left="0"/>
              <w:jc w:val="center"/>
              <w:rPr>
                <w:rFonts w:cs="Times New Roman"/>
              </w:rPr>
            </w:pPr>
          </w:p>
        </w:tc>
      </w:tr>
    </w:tbl>
    <w:p w14:paraId="176009D6" w14:textId="77777777" w:rsidR="008E5DE4" w:rsidRDefault="008E5DE4">
      <w:pPr>
        <w:rPr>
          <w:rFonts w:ascii="Times New Roman" w:hAnsi="Times New Roman" w:cs="Times New Roman"/>
        </w:rPr>
      </w:pPr>
    </w:p>
    <w:p w14:paraId="1BBCB7CD" w14:textId="77777777" w:rsidR="008E5DE4" w:rsidRDefault="008E5DE4">
      <w:pPr>
        <w:pStyle w:val="TOC4"/>
      </w:pPr>
    </w:p>
    <w:p w14:paraId="05D01F28" w14:textId="77777777" w:rsidR="008E5DE4" w:rsidRDefault="00000000">
      <w:pPr>
        <w:spacing w:line="400" w:lineRule="exact"/>
        <w:rPr>
          <w:rFonts w:ascii="Times New Roman" w:hAnsi="Times New Roman" w:cs="Times New Roman"/>
          <w:b/>
          <w:bCs/>
        </w:rPr>
      </w:pPr>
      <w:r>
        <w:rPr>
          <w:rFonts w:ascii="Times New Roman" w:hAnsi="Times New Roman" w:cs="Times New Roman"/>
          <w:b/>
          <w:bCs/>
        </w:rPr>
        <w:lastRenderedPageBreak/>
        <w:t>二、服务内容及要求</w:t>
      </w:r>
    </w:p>
    <w:p w14:paraId="730B4469" w14:textId="77777777" w:rsidR="008E5DE4" w:rsidRDefault="00000000">
      <w:pPr>
        <w:pStyle w:val="TOC4"/>
        <w:spacing w:line="400" w:lineRule="exact"/>
        <w:ind w:leftChars="0" w:left="0"/>
        <w:rPr>
          <w:rFonts w:cs="Times New Roman"/>
          <w:color w:val="FF0000"/>
        </w:rPr>
      </w:pPr>
      <w:r>
        <w:rPr>
          <w:rFonts w:cs="Times New Roman"/>
        </w:rPr>
        <w:t>★1.</w:t>
      </w:r>
      <w:r>
        <w:rPr>
          <w:rFonts w:cs="Times New Roman"/>
        </w:rPr>
        <w:t>供应商须具有代理购电资质和四川省内代理购电的业务范围</w:t>
      </w:r>
      <w:r>
        <w:rPr>
          <w:rFonts w:cs="Times New Roman" w:hint="eastAsia"/>
        </w:rPr>
        <w:t>。</w:t>
      </w:r>
    </w:p>
    <w:p w14:paraId="062AC470" w14:textId="77777777" w:rsidR="008E5DE4" w:rsidRDefault="00000000">
      <w:pPr>
        <w:pStyle w:val="TOC4"/>
        <w:spacing w:line="400" w:lineRule="exact"/>
        <w:ind w:leftChars="0" w:left="0"/>
        <w:rPr>
          <w:rFonts w:cs="Times New Roman"/>
        </w:rPr>
      </w:pPr>
      <w:r>
        <w:rPr>
          <w:rFonts w:cs="Times New Roman"/>
        </w:rPr>
        <w:t>★</w:t>
      </w:r>
      <w:r>
        <w:rPr>
          <w:rFonts w:cs="Times New Roman" w:hint="eastAsia"/>
        </w:rPr>
        <w:t>2</w:t>
      </w:r>
      <w:r>
        <w:rPr>
          <w:rFonts w:cs="Times New Roman"/>
        </w:rPr>
        <w:t>.</w:t>
      </w:r>
      <w:r>
        <w:rPr>
          <w:rFonts w:cs="Times New Roman"/>
        </w:rPr>
        <w:t>采购方用电量偏差考核的费用</w:t>
      </w:r>
      <w:r>
        <w:rPr>
          <w:rFonts w:cs="Times New Roman"/>
        </w:rPr>
        <w:t>100%</w:t>
      </w:r>
      <w:r>
        <w:rPr>
          <w:rFonts w:cs="Times New Roman"/>
        </w:rPr>
        <w:t>由供应商承担。</w:t>
      </w:r>
    </w:p>
    <w:p w14:paraId="72FAE748" w14:textId="77777777" w:rsidR="008E5DE4" w:rsidRDefault="00000000">
      <w:pPr>
        <w:pStyle w:val="TOC4"/>
        <w:spacing w:line="400" w:lineRule="exact"/>
        <w:ind w:leftChars="0" w:left="0" w:firstLineChars="100" w:firstLine="210"/>
        <w:rPr>
          <w:rFonts w:cs="Times New Roman"/>
        </w:rPr>
      </w:pPr>
      <w:r>
        <w:rPr>
          <w:rFonts w:cs="Times New Roman" w:hint="eastAsia"/>
        </w:rPr>
        <w:t>3</w:t>
      </w:r>
      <w:r>
        <w:rPr>
          <w:rFonts w:cs="Times New Roman"/>
        </w:rPr>
        <w:t>.</w:t>
      </w:r>
      <w:r>
        <w:rPr>
          <w:rFonts w:cs="Times New Roman"/>
        </w:rPr>
        <w:t>为采购方提供针对供用电相关业务的解答和办理。</w:t>
      </w:r>
    </w:p>
    <w:p w14:paraId="0E79D776" w14:textId="77777777" w:rsidR="008E5DE4" w:rsidRDefault="00000000">
      <w:pPr>
        <w:pStyle w:val="TOC4"/>
        <w:spacing w:line="400" w:lineRule="exact"/>
        <w:ind w:leftChars="0" w:left="0" w:firstLineChars="100" w:firstLine="210"/>
        <w:rPr>
          <w:color w:val="FF0000"/>
        </w:rPr>
      </w:pPr>
      <w:r>
        <w:rPr>
          <w:rFonts w:cs="Times New Roman" w:hint="eastAsia"/>
        </w:rPr>
        <w:t>4</w:t>
      </w:r>
      <w:r>
        <w:rPr>
          <w:rFonts w:cs="Times New Roman"/>
        </w:rPr>
        <w:t>.</w:t>
      </w:r>
      <w:r>
        <w:rPr>
          <w:rFonts w:cs="Times New Roman"/>
        </w:rPr>
        <w:t>为采购方提供有关电费、交易电价和市场化交易政策调整等政策、信息准确、完整的解答和咨询服务。</w:t>
      </w:r>
    </w:p>
    <w:p w14:paraId="0D5FC21B" w14:textId="77777777" w:rsidR="008E5DE4" w:rsidRDefault="00000000">
      <w:pPr>
        <w:pStyle w:val="TOC4"/>
        <w:spacing w:line="400" w:lineRule="exact"/>
        <w:ind w:leftChars="0" w:left="0"/>
        <w:rPr>
          <w:rFonts w:cs="Times New Roman"/>
        </w:rPr>
      </w:pPr>
      <w:r>
        <w:rPr>
          <w:rFonts w:cs="Times New Roman"/>
        </w:rPr>
        <w:t>注：</w:t>
      </w:r>
      <w:r>
        <w:rPr>
          <w:rFonts w:cs="Times New Roman"/>
        </w:rPr>
        <w:t>★</w:t>
      </w:r>
      <w:r>
        <w:rPr>
          <w:rFonts w:cs="Times New Roman"/>
        </w:rPr>
        <w:t>为实质性响应内容，需提供相应承诺函。供应商如响应后以任何理由拒不实施响应内容，采购方有权取消其供应权，将其列入黑名单，并上报上级主管部门。</w:t>
      </w:r>
    </w:p>
    <w:p w14:paraId="78EEBF64" w14:textId="77777777" w:rsidR="008E5DE4" w:rsidRDefault="008E5DE4">
      <w:pPr>
        <w:pStyle w:val="TOC4"/>
        <w:rPr>
          <w:rFonts w:cs="Times New Roman"/>
        </w:rPr>
      </w:pPr>
    </w:p>
    <w:p w14:paraId="5882D446" w14:textId="2E1661A4" w:rsidR="00555D8C" w:rsidRPr="00555D8C" w:rsidRDefault="00000000" w:rsidP="00555D8C">
      <w:pPr>
        <w:rPr>
          <w:b/>
          <w:bCs/>
          <w:snapToGrid w:val="0"/>
        </w:rPr>
      </w:pPr>
      <w:r>
        <w:rPr>
          <w:rFonts w:hint="eastAsia"/>
          <w:b/>
          <w:bCs/>
          <w:snapToGrid w:val="0"/>
        </w:rPr>
        <w:t>三、评议办法及细则</w:t>
      </w:r>
    </w:p>
    <w:p w14:paraId="57CA0D2D" w14:textId="7611DB7F" w:rsidR="00555D8C" w:rsidRDefault="00555D8C" w:rsidP="00555D8C">
      <w:pPr>
        <w:pStyle w:val="TOC4"/>
        <w:spacing w:line="400" w:lineRule="exact"/>
        <w:ind w:leftChars="0" w:left="0" w:firstLineChars="100" w:firstLine="220"/>
        <w:rPr>
          <w:rFonts w:ascii="宋体" w:hAnsi="宋体" w:cs="仿宋_GB2312" w:hint="eastAsia"/>
          <w:snapToGrid w:val="0"/>
          <w:sz w:val="22"/>
          <w:szCs w:val="22"/>
        </w:rPr>
      </w:pPr>
      <w:r>
        <w:rPr>
          <w:rFonts w:ascii="宋体" w:hAnsi="宋体" w:cs="仿宋_GB2312" w:hint="eastAsia"/>
          <w:snapToGrid w:val="0"/>
          <w:sz w:val="22"/>
          <w:szCs w:val="22"/>
        </w:rPr>
        <w:t>（一）评议办法</w:t>
      </w:r>
    </w:p>
    <w:p w14:paraId="7BBB17B7" w14:textId="37D12F15" w:rsidR="00555D8C" w:rsidRPr="00555D8C" w:rsidRDefault="00555D8C" w:rsidP="00555D8C">
      <w:pPr>
        <w:kinsoku w:val="0"/>
        <w:spacing w:line="360" w:lineRule="auto"/>
        <w:ind w:firstLineChars="200" w:firstLine="440"/>
        <w:textAlignment w:val="baseline"/>
        <w:rPr>
          <w:rFonts w:ascii="宋体" w:hAnsi="宋体" w:cs="仿宋_GB2312" w:hint="eastAsia"/>
          <w:snapToGrid w:val="0"/>
          <w:sz w:val="22"/>
          <w:szCs w:val="22"/>
        </w:rPr>
      </w:pPr>
      <w:r w:rsidRPr="00555D8C">
        <w:rPr>
          <w:rFonts w:ascii="宋体" w:hAnsi="宋体" w:cs="仿宋_GB2312" w:hint="eastAsia"/>
          <w:snapToGrid w:val="0"/>
          <w:sz w:val="22"/>
          <w:szCs w:val="22"/>
        </w:rPr>
        <w:t>采用综合打分法，对通过资格审核项目投标单位的商务、</w:t>
      </w:r>
      <w:r>
        <w:rPr>
          <w:rFonts w:ascii="宋体" w:hAnsi="宋体" w:cs="仿宋_GB2312" w:hint="eastAsia"/>
          <w:snapToGrid w:val="0"/>
          <w:sz w:val="22"/>
          <w:szCs w:val="22"/>
        </w:rPr>
        <w:t>资质、项目案例</w:t>
      </w:r>
      <w:r w:rsidRPr="00555D8C">
        <w:rPr>
          <w:rFonts w:ascii="宋体" w:hAnsi="宋体" w:cs="仿宋_GB2312" w:hint="eastAsia"/>
          <w:snapToGrid w:val="0"/>
          <w:sz w:val="22"/>
          <w:szCs w:val="22"/>
        </w:rPr>
        <w:t>进行评审、比较，并量化打分，最后根据各项得分之和计算出通过资格审核的项目投标单位的综合得分。</w:t>
      </w:r>
    </w:p>
    <w:p w14:paraId="40B2E728" w14:textId="4A43D3CA" w:rsidR="00555D8C" w:rsidRDefault="00555D8C" w:rsidP="00555D8C">
      <w:pPr>
        <w:pStyle w:val="TOC4"/>
        <w:spacing w:line="400" w:lineRule="exact"/>
        <w:ind w:leftChars="0" w:left="0" w:firstLineChars="100" w:firstLine="210"/>
        <w:rPr>
          <w:rFonts w:cs="Times New Roman"/>
        </w:rPr>
      </w:pPr>
      <w:r w:rsidRPr="00555D8C">
        <w:rPr>
          <w:rFonts w:cs="Times New Roman" w:hint="eastAsia"/>
        </w:rPr>
        <w:t>（二）评审小组</w:t>
      </w:r>
    </w:p>
    <w:p w14:paraId="31A03084" w14:textId="06329A36" w:rsidR="00555D8C" w:rsidRPr="00555D8C" w:rsidRDefault="00555D8C" w:rsidP="00555D8C">
      <w:pPr>
        <w:kinsoku w:val="0"/>
        <w:spacing w:line="360" w:lineRule="auto"/>
        <w:ind w:firstLineChars="200" w:firstLine="440"/>
        <w:textAlignment w:val="baseline"/>
        <w:rPr>
          <w:rFonts w:ascii="宋体" w:hAnsi="宋体" w:cs="仿宋_GB2312" w:hint="eastAsia"/>
          <w:snapToGrid w:val="0"/>
          <w:sz w:val="22"/>
          <w:szCs w:val="22"/>
        </w:rPr>
      </w:pPr>
      <w:r w:rsidRPr="00555D8C">
        <w:rPr>
          <w:rFonts w:ascii="宋体" w:hAnsi="宋体" w:cs="仿宋_GB2312" w:hint="eastAsia"/>
          <w:snapToGrid w:val="0"/>
          <w:sz w:val="22"/>
          <w:szCs w:val="22"/>
        </w:rPr>
        <w:t>由</w:t>
      </w:r>
      <w:r>
        <w:rPr>
          <w:rFonts w:ascii="宋体" w:hAnsi="宋体" w:cs="仿宋_GB2312" w:hint="eastAsia"/>
          <w:snapToGrid w:val="0"/>
          <w:sz w:val="22"/>
          <w:szCs w:val="22"/>
        </w:rPr>
        <w:t>中农都创公司</w:t>
      </w:r>
      <w:r w:rsidRPr="00555D8C">
        <w:rPr>
          <w:rFonts w:ascii="宋体" w:hAnsi="宋体" w:cs="仿宋_GB2312" w:hint="eastAsia"/>
          <w:snapToGrid w:val="0"/>
          <w:sz w:val="22"/>
          <w:szCs w:val="22"/>
        </w:rPr>
        <w:t>组织相关业务专业人员组成评审小组对供应商提交的响应文件进行评审。</w:t>
      </w:r>
    </w:p>
    <w:p w14:paraId="6B1D6F3E" w14:textId="1DCFC19D" w:rsidR="00555D8C" w:rsidRPr="00555D8C" w:rsidRDefault="00555D8C" w:rsidP="00555D8C">
      <w:pPr>
        <w:pStyle w:val="TOC4"/>
        <w:spacing w:line="400" w:lineRule="exact"/>
        <w:ind w:leftChars="0" w:left="0" w:firstLineChars="100" w:firstLine="210"/>
        <w:rPr>
          <w:rFonts w:cs="Times New Roman"/>
        </w:rPr>
      </w:pPr>
      <w:r w:rsidRPr="00555D8C">
        <w:rPr>
          <w:rFonts w:cs="Times New Roman" w:hint="eastAsia"/>
        </w:rPr>
        <w:t>（三）</w:t>
      </w:r>
      <w:r>
        <w:rPr>
          <w:rFonts w:cs="Times New Roman" w:hint="eastAsia"/>
        </w:rPr>
        <w:t>评分细则</w:t>
      </w:r>
    </w:p>
    <w:p w14:paraId="6D342038" w14:textId="03123C78" w:rsidR="008E5DE4" w:rsidRPr="00555D8C" w:rsidRDefault="00555D8C" w:rsidP="00555D8C">
      <w:pPr>
        <w:kinsoku w:val="0"/>
        <w:spacing w:line="360" w:lineRule="auto"/>
        <w:ind w:firstLineChars="200" w:firstLine="440"/>
        <w:textAlignment w:val="baseline"/>
        <w:rPr>
          <w:rFonts w:ascii="宋体" w:hAnsi="宋体" w:cs="仿宋_GB2312" w:hint="eastAsia"/>
          <w:snapToGrid w:val="0"/>
          <w:sz w:val="22"/>
          <w:szCs w:val="22"/>
        </w:rPr>
      </w:pPr>
      <w:r>
        <w:rPr>
          <w:rFonts w:ascii="宋体" w:hAnsi="宋体" w:cs="黑体" w:hint="eastAsia"/>
          <w:snapToGrid w:val="0"/>
          <w:sz w:val="22"/>
          <w:szCs w:val="22"/>
        </w:rPr>
        <w:t>1.</w:t>
      </w:r>
      <w:r w:rsidRPr="00555D8C">
        <w:rPr>
          <w:rFonts w:ascii="宋体" w:hAnsi="宋体" w:cs="黑体" w:hint="eastAsia"/>
          <w:snapToGrid w:val="0"/>
          <w:sz w:val="22"/>
          <w:szCs w:val="22"/>
        </w:rPr>
        <w:t>商务</w:t>
      </w:r>
      <w:r w:rsidRPr="00555D8C">
        <w:rPr>
          <w:rFonts w:ascii="Times New Roman" w:hAnsi="Times New Roman" w:cs="Times New Roman" w:hint="eastAsia"/>
        </w:rPr>
        <w:t>报价</w:t>
      </w:r>
      <w:r w:rsidRPr="00555D8C">
        <w:rPr>
          <w:rFonts w:ascii="宋体" w:hAnsi="宋体" w:cs="黑体" w:hint="eastAsia"/>
          <w:snapToGrid w:val="0"/>
          <w:sz w:val="22"/>
          <w:szCs w:val="22"/>
        </w:rPr>
        <w:t>（60分）</w:t>
      </w:r>
    </w:p>
    <w:p w14:paraId="3B140E85" w14:textId="409CFD34" w:rsidR="008E5DE4" w:rsidRDefault="00000000">
      <w:pPr>
        <w:kinsoku w:val="0"/>
        <w:spacing w:line="360" w:lineRule="auto"/>
        <w:ind w:firstLineChars="200" w:firstLine="440"/>
        <w:textAlignment w:val="baseline"/>
        <w:rPr>
          <w:rFonts w:ascii="宋体" w:hAnsi="宋体" w:cs="仿宋_GB2312" w:hint="eastAsia"/>
          <w:snapToGrid w:val="0"/>
          <w:sz w:val="22"/>
          <w:szCs w:val="22"/>
        </w:rPr>
      </w:pPr>
      <w:r>
        <w:rPr>
          <w:rFonts w:ascii="宋体" w:hAnsi="宋体" w:cs="仿宋_GB2312" w:hint="eastAsia"/>
          <w:snapToGrid w:val="0"/>
          <w:sz w:val="22"/>
          <w:szCs w:val="22"/>
        </w:rPr>
        <w:t>报价分计算方法：报价分计算方法：满足谈判文件要求且有效投标价格最低的谈判报价为评标基准价，其价格分为满分60分，其他投标人报价每高于评标基准价10%扣</w:t>
      </w:r>
      <w:r w:rsidR="00982C2D">
        <w:rPr>
          <w:rFonts w:ascii="宋体" w:hAnsi="宋体" w:cs="仿宋_GB2312" w:hint="eastAsia"/>
          <w:snapToGrid w:val="0"/>
          <w:sz w:val="22"/>
          <w:szCs w:val="22"/>
        </w:rPr>
        <w:t>6</w:t>
      </w:r>
      <w:r w:rsidR="00744965">
        <w:rPr>
          <w:rFonts w:ascii="宋体" w:hAnsi="宋体" w:cs="仿宋_GB2312" w:hint="eastAsia"/>
          <w:snapToGrid w:val="0"/>
          <w:sz w:val="22"/>
          <w:szCs w:val="22"/>
        </w:rPr>
        <w:t>0</w:t>
      </w:r>
      <w:r>
        <w:rPr>
          <w:rFonts w:ascii="宋体" w:hAnsi="宋体" w:cs="仿宋_GB2312" w:hint="eastAsia"/>
          <w:snapToGrid w:val="0"/>
          <w:sz w:val="22"/>
          <w:szCs w:val="22"/>
        </w:rPr>
        <w:t>分，不足10%的按比例计算，精确到小数点后二位。（最终计算结果得分值精确到小数点后二位，第三位四舍五入）。</w:t>
      </w:r>
    </w:p>
    <w:p w14:paraId="39BA535F" w14:textId="7C1A3064" w:rsidR="008E5DE4" w:rsidRDefault="00555D8C" w:rsidP="00555D8C">
      <w:pPr>
        <w:kinsoku w:val="0"/>
        <w:spacing w:line="360" w:lineRule="auto"/>
        <w:ind w:firstLineChars="200" w:firstLine="440"/>
        <w:textAlignment w:val="baseline"/>
        <w:rPr>
          <w:rFonts w:ascii="宋体" w:hAnsi="宋体" w:cs="仿宋_GB2312" w:hint="eastAsia"/>
          <w:snapToGrid w:val="0"/>
          <w:sz w:val="22"/>
          <w:szCs w:val="22"/>
        </w:rPr>
      </w:pPr>
      <w:r>
        <w:rPr>
          <w:rFonts w:ascii="宋体" w:hAnsi="宋体" w:cs="黑体" w:hint="eastAsia"/>
          <w:snapToGrid w:val="0"/>
          <w:sz w:val="22"/>
          <w:szCs w:val="22"/>
        </w:rPr>
        <w:t>2.资质资信及技术（40分）</w:t>
      </w:r>
    </w:p>
    <w:tbl>
      <w:tblPr>
        <w:tblW w:w="942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98"/>
        <w:gridCol w:w="1806"/>
        <w:gridCol w:w="780"/>
        <w:gridCol w:w="6244"/>
      </w:tblGrid>
      <w:tr w:rsidR="008E5DE4" w14:paraId="039708FC" w14:textId="77777777">
        <w:trPr>
          <w:trHeight w:val="311"/>
          <w:jc w:val="center"/>
        </w:trPr>
        <w:tc>
          <w:tcPr>
            <w:tcW w:w="598" w:type="dxa"/>
            <w:tcBorders>
              <w:top w:val="single" w:sz="12" w:space="0" w:color="auto"/>
              <w:left w:val="single" w:sz="12" w:space="0" w:color="auto"/>
              <w:bottom w:val="single" w:sz="12" w:space="0" w:color="auto"/>
              <w:right w:val="single" w:sz="12" w:space="0" w:color="auto"/>
            </w:tcBorders>
            <w:vAlign w:val="center"/>
          </w:tcPr>
          <w:p w14:paraId="1617E20D" w14:textId="77777777" w:rsidR="008E5DE4" w:rsidRDefault="00000000">
            <w:pPr>
              <w:spacing w:line="360" w:lineRule="auto"/>
              <w:ind w:leftChars="-50" w:left="-105" w:right="-100"/>
              <w:jc w:val="center"/>
              <w:rPr>
                <w:rFonts w:ascii="宋体" w:hAnsi="宋体" w:cs="仿宋_GB2312" w:hint="eastAsia"/>
                <w:snapToGrid w:val="0"/>
                <w:sz w:val="22"/>
                <w:szCs w:val="22"/>
              </w:rPr>
            </w:pPr>
            <w:r>
              <w:rPr>
                <w:rFonts w:ascii="宋体" w:hAnsi="宋体" w:cs="仿宋_GB2312" w:hint="eastAsia"/>
                <w:snapToGrid w:val="0"/>
                <w:sz w:val="22"/>
                <w:szCs w:val="22"/>
              </w:rPr>
              <w:t>序号</w:t>
            </w:r>
          </w:p>
        </w:tc>
        <w:tc>
          <w:tcPr>
            <w:tcW w:w="1806" w:type="dxa"/>
            <w:tcBorders>
              <w:top w:val="single" w:sz="12" w:space="0" w:color="auto"/>
              <w:left w:val="single" w:sz="12" w:space="0" w:color="auto"/>
              <w:bottom w:val="single" w:sz="12" w:space="0" w:color="auto"/>
              <w:right w:val="single" w:sz="12" w:space="0" w:color="auto"/>
            </w:tcBorders>
            <w:vAlign w:val="center"/>
          </w:tcPr>
          <w:p w14:paraId="4E94517B" w14:textId="77777777" w:rsidR="008E5DE4" w:rsidRDefault="00000000">
            <w:pPr>
              <w:spacing w:line="360" w:lineRule="auto"/>
              <w:jc w:val="center"/>
              <w:rPr>
                <w:rFonts w:ascii="宋体" w:hAnsi="宋体" w:cs="仿宋_GB2312" w:hint="eastAsia"/>
                <w:snapToGrid w:val="0"/>
                <w:sz w:val="22"/>
                <w:szCs w:val="22"/>
              </w:rPr>
            </w:pPr>
            <w:r>
              <w:rPr>
                <w:rFonts w:ascii="宋体" w:hAnsi="宋体" w:cs="仿宋_GB2312" w:hint="eastAsia"/>
                <w:snapToGrid w:val="0"/>
                <w:sz w:val="22"/>
                <w:szCs w:val="22"/>
              </w:rPr>
              <w:t>评分内容</w:t>
            </w:r>
          </w:p>
        </w:tc>
        <w:tc>
          <w:tcPr>
            <w:tcW w:w="780" w:type="dxa"/>
            <w:tcBorders>
              <w:top w:val="single" w:sz="12" w:space="0" w:color="auto"/>
              <w:left w:val="single" w:sz="12" w:space="0" w:color="auto"/>
              <w:bottom w:val="single" w:sz="12" w:space="0" w:color="auto"/>
              <w:right w:val="single" w:sz="12" w:space="0" w:color="auto"/>
            </w:tcBorders>
            <w:vAlign w:val="center"/>
          </w:tcPr>
          <w:p w14:paraId="17C1DFCD" w14:textId="77777777" w:rsidR="008E5DE4" w:rsidRDefault="00000000">
            <w:pPr>
              <w:spacing w:line="360" w:lineRule="auto"/>
              <w:jc w:val="center"/>
              <w:rPr>
                <w:rFonts w:ascii="宋体" w:hAnsi="宋体" w:cs="仿宋_GB2312" w:hint="eastAsia"/>
                <w:snapToGrid w:val="0"/>
                <w:sz w:val="22"/>
                <w:szCs w:val="22"/>
              </w:rPr>
            </w:pPr>
            <w:r>
              <w:rPr>
                <w:rFonts w:ascii="宋体" w:hAnsi="宋体" w:cs="仿宋_GB2312" w:hint="eastAsia"/>
                <w:snapToGrid w:val="0"/>
                <w:sz w:val="22"/>
                <w:szCs w:val="22"/>
              </w:rPr>
              <w:t>分值</w:t>
            </w:r>
          </w:p>
        </w:tc>
        <w:tc>
          <w:tcPr>
            <w:tcW w:w="6244" w:type="dxa"/>
            <w:tcBorders>
              <w:top w:val="single" w:sz="12" w:space="0" w:color="auto"/>
              <w:left w:val="single" w:sz="12" w:space="0" w:color="auto"/>
              <w:bottom w:val="single" w:sz="12" w:space="0" w:color="auto"/>
              <w:right w:val="single" w:sz="12" w:space="0" w:color="auto"/>
            </w:tcBorders>
            <w:vAlign w:val="center"/>
          </w:tcPr>
          <w:p w14:paraId="3C054EB9" w14:textId="77777777" w:rsidR="008E5DE4" w:rsidRDefault="00000000">
            <w:pPr>
              <w:spacing w:line="360" w:lineRule="auto"/>
              <w:jc w:val="center"/>
              <w:rPr>
                <w:rFonts w:ascii="宋体" w:hAnsi="宋体" w:cs="仿宋_GB2312" w:hint="eastAsia"/>
                <w:snapToGrid w:val="0"/>
                <w:sz w:val="22"/>
                <w:szCs w:val="22"/>
              </w:rPr>
            </w:pPr>
            <w:r>
              <w:rPr>
                <w:rFonts w:ascii="宋体" w:hAnsi="宋体" w:cs="仿宋_GB2312" w:hint="eastAsia"/>
                <w:snapToGrid w:val="0"/>
                <w:sz w:val="22"/>
                <w:szCs w:val="22"/>
              </w:rPr>
              <w:t>评</w:t>
            </w:r>
            <w:r>
              <w:rPr>
                <w:rFonts w:ascii="宋体" w:hAnsi="宋体" w:cs="仿宋_GB2312"/>
                <w:snapToGrid w:val="0"/>
                <w:sz w:val="22"/>
                <w:szCs w:val="22"/>
              </w:rPr>
              <w:t xml:space="preserve">  </w:t>
            </w:r>
            <w:r>
              <w:rPr>
                <w:rFonts w:ascii="宋体" w:hAnsi="宋体" w:cs="仿宋_GB2312" w:hint="eastAsia"/>
                <w:snapToGrid w:val="0"/>
                <w:sz w:val="22"/>
                <w:szCs w:val="22"/>
              </w:rPr>
              <w:t>分</w:t>
            </w:r>
            <w:r>
              <w:rPr>
                <w:rFonts w:ascii="宋体" w:hAnsi="宋体" w:cs="仿宋_GB2312"/>
                <w:snapToGrid w:val="0"/>
                <w:sz w:val="22"/>
                <w:szCs w:val="22"/>
              </w:rPr>
              <w:t xml:space="preserve">  </w:t>
            </w:r>
            <w:r>
              <w:rPr>
                <w:rFonts w:ascii="宋体" w:hAnsi="宋体" w:cs="仿宋_GB2312" w:hint="eastAsia"/>
                <w:snapToGrid w:val="0"/>
                <w:sz w:val="22"/>
                <w:szCs w:val="22"/>
              </w:rPr>
              <w:t>标</w:t>
            </w:r>
            <w:r>
              <w:rPr>
                <w:rFonts w:ascii="宋体" w:hAnsi="宋体" w:cs="仿宋_GB2312"/>
                <w:snapToGrid w:val="0"/>
                <w:sz w:val="22"/>
                <w:szCs w:val="22"/>
              </w:rPr>
              <w:t xml:space="preserve">  </w:t>
            </w:r>
            <w:r>
              <w:rPr>
                <w:rFonts w:ascii="宋体" w:hAnsi="宋体" w:cs="仿宋_GB2312" w:hint="eastAsia"/>
                <w:snapToGrid w:val="0"/>
                <w:sz w:val="22"/>
                <w:szCs w:val="22"/>
              </w:rPr>
              <w:t>准</w:t>
            </w:r>
          </w:p>
        </w:tc>
      </w:tr>
      <w:tr w:rsidR="008E5DE4" w14:paraId="290D9B88" w14:textId="77777777">
        <w:trPr>
          <w:trHeight w:val="1280"/>
          <w:jc w:val="center"/>
        </w:trPr>
        <w:tc>
          <w:tcPr>
            <w:tcW w:w="598" w:type="dxa"/>
            <w:tcBorders>
              <w:top w:val="single" w:sz="12" w:space="0" w:color="auto"/>
              <w:left w:val="single" w:sz="12" w:space="0" w:color="auto"/>
              <w:bottom w:val="single" w:sz="12" w:space="0" w:color="auto"/>
              <w:right w:val="single" w:sz="12" w:space="0" w:color="auto"/>
            </w:tcBorders>
            <w:vAlign w:val="center"/>
          </w:tcPr>
          <w:p w14:paraId="5D59F0A3" w14:textId="77777777" w:rsidR="008E5DE4" w:rsidRDefault="00000000">
            <w:pPr>
              <w:kinsoku w:val="0"/>
              <w:spacing w:line="360" w:lineRule="auto"/>
              <w:jc w:val="center"/>
              <w:textAlignment w:val="baseline"/>
              <w:rPr>
                <w:rFonts w:ascii="宋体" w:hAnsi="宋体" w:cs="仿宋_GB2312" w:hint="eastAsia"/>
                <w:snapToGrid w:val="0"/>
                <w:sz w:val="22"/>
                <w:szCs w:val="22"/>
              </w:rPr>
            </w:pPr>
            <w:r>
              <w:rPr>
                <w:rFonts w:ascii="宋体" w:hAnsi="宋体" w:cs="仿宋_GB2312"/>
                <w:snapToGrid w:val="0"/>
                <w:sz w:val="22"/>
                <w:szCs w:val="22"/>
              </w:rPr>
              <w:t>1</w:t>
            </w:r>
          </w:p>
        </w:tc>
        <w:tc>
          <w:tcPr>
            <w:tcW w:w="1806" w:type="dxa"/>
            <w:tcBorders>
              <w:top w:val="single" w:sz="12" w:space="0" w:color="auto"/>
              <w:left w:val="single" w:sz="12" w:space="0" w:color="auto"/>
              <w:bottom w:val="single" w:sz="12" w:space="0" w:color="auto"/>
              <w:right w:val="single" w:sz="12" w:space="0" w:color="auto"/>
            </w:tcBorders>
            <w:vAlign w:val="center"/>
          </w:tcPr>
          <w:p w14:paraId="7E0D24C5" w14:textId="77777777" w:rsidR="008E5DE4" w:rsidRDefault="00000000">
            <w:pPr>
              <w:kinsoku w:val="0"/>
              <w:spacing w:line="360" w:lineRule="auto"/>
              <w:jc w:val="center"/>
              <w:textAlignment w:val="baseline"/>
              <w:rPr>
                <w:rFonts w:ascii="宋体" w:hAnsi="宋体" w:cs="仿宋_GB2312" w:hint="eastAsia"/>
                <w:snapToGrid w:val="0"/>
                <w:spacing w:val="-8"/>
                <w:sz w:val="22"/>
                <w:szCs w:val="22"/>
              </w:rPr>
            </w:pPr>
            <w:r>
              <w:rPr>
                <w:rFonts w:ascii="宋体" w:hAnsi="宋体" w:hint="eastAsia"/>
                <w:bCs/>
                <w:sz w:val="22"/>
                <w:szCs w:val="22"/>
              </w:rPr>
              <w:t>资质资信及企业综合实力</w:t>
            </w:r>
          </w:p>
        </w:tc>
        <w:tc>
          <w:tcPr>
            <w:tcW w:w="780" w:type="dxa"/>
            <w:tcBorders>
              <w:top w:val="single" w:sz="12" w:space="0" w:color="auto"/>
              <w:left w:val="single" w:sz="12" w:space="0" w:color="auto"/>
              <w:bottom w:val="single" w:sz="12" w:space="0" w:color="auto"/>
              <w:right w:val="single" w:sz="12" w:space="0" w:color="auto"/>
            </w:tcBorders>
            <w:vAlign w:val="center"/>
          </w:tcPr>
          <w:p w14:paraId="630F584B" w14:textId="77777777" w:rsidR="008E5DE4" w:rsidRDefault="00000000">
            <w:pPr>
              <w:kinsoku w:val="0"/>
              <w:spacing w:line="360" w:lineRule="auto"/>
              <w:jc w:val="center"/>
              <w:textAlignment w:val="baseline"/>
              <w:rPr>
                <w:rFonts w:ascii="宋体" w:eastAsia="宋体" w:hAnsi="宋体" w:cs="仿宋_GB2312" w:hint="eastAsia"/>
                <w:snapToGrid w:val="0"/>
                <w:sz w:val="22"/>
                <w:szCs w:val="22"/>
              </w:rPr>
            </w:pPr>
            <w:r>
              <w:rPr>
                <w:rFonts w:ascii="宋体" w:hAnsi="宋体" w:cs="仿宋_GB2312" w:hint="eastAsia"/>
                <w:snapToGrid w:val="0"/>
                <w:sz w:val="22"/>
                <w:szCs w:val="22"/>
              </w:rPr>
              <w:t>0-30</w:t>
            </w:r>
          </w:p>
        </w:tc>
        <w:tc>
          <w:tcPr>
            <w:tcW w:w="6244" w:type="dxa"/>
            <w:tcBorders>
              <w:top w:val="single" w:sz="12" w:space="0" w:color="auto"/>
              <w:left w:val="single" w:sz="12" w:space="0" w:color="auto"/>
              <w:bottom w:val="single" w:sz="12" w:space="0" w:color="auto"/>
              <w:right w:val="single" w:sz="12" w:space="0" w:color="auto"/>
            </w:tcBorders>
            <w:vAlign w:val="center"/>
          </w:tcPr>
          <w:p w14:paraId="059C1068" w14:textId="40AD1B3C" w:rsidR="008E5DE4" w:rsidRDefault="00000000">
            <w:pPr>
              <w:numPr>
                <w:ilvl w:val="0"/>
                <w:numId w:val="3"/>
              </w:numPr>
              <w:kinsoku w:val="0"/>
              <w:spacing w:line="360" w:lineRule="auto"/>
              <w:textAlignment w:val="baseline"/>
              <w:rPr>
                <w:rFonts w:ascii="宋体" w:eastAsia="宋体" w:hAnsi="宋体" w:cs="仿宋_GB2312" w:hint="eastAsia"/>
                <w:snapToGrid w:val="0"/>
                <w:sz w:val="22"/>
                <w:szCs w:val="22"/>
              </w:rPr>
            </w:pPr>
            <w:r>
              <w:rPr>
                <w:rFonts w:ascii="宋体" w:eastAsia="宋体" w:hAnsi="宋体" w:cs="仿宋_GB2312" w:hint="eastAsia"/>
                <w:snapToGrid w:val="0"/>
                <w:sz w:val="22"/>
                <w:szCs w:val="22"/>
              </w:rPr>
              <w:t>实缴资金大于等于</w:t>
            </w:r>
            <w:r w:rsidR="008062BD">
              <w:rPr>
                <w:rFonts w:ascii="宋体" w:eastAsia="宋体" w:hAnsi="宋体" w:cs="仿宋_GB2312" w:hint="eastAsia"/>
                <w:snapToGrid w:val="0"/>
                <w:sz w:val="22"/>
                <w:szCs w:val="22"/>
              </w:rPr>
              <w:t>20</w:t>
            </w:r>
            <w:r>
              <w:rPr>
                <w:rFonts w:ascii="宋体" w:eastAsia="宋体" w:hAnsi="宋体" w:cs="仿宋_GB2312" w:hint="eastAsia"/>
                <w:snapToGrid w:val="0"/>
                <w:sz w:val="22"/>
                <w:szCs w:val="22"/>
              </w:rPr>
              <w:t>000万元得30分，10000万元（含）至</w:t>
            </w:r>
            <w:r w:rsidR="008062BD">
              <w:rPr>
                <w:rFonts w:ascii="宋体" w:eastAsia="宋体" w:hAnsi="宋体" w:cs="仿宋_GB2312" w:hint="eastAsia"/>
                <w:snapToGrid w:val="0"/>
                <w:sz w:val="22"/>
                <w:szCs w:val="22"/>
              </w:rPr>
              <w:t>20</w:t>
            </w:r>
            <w:r>
              <w:rPr>
                <w:rFonts w:ascii="宋体" w:eastAsia="宋体" w:hAnsi="宋体" w:cs="仿宋_GB2312" w:hint="eastAsia"/>
                <w:snapToGrid w:val="0"/>
                <w:sz w:val="22"/>
                <w:szCs w:val="22"/>
              </w:rPr>
              <w:t>000万元（不含）得</w:t>
            </w:r>
            <w:r w:rsidR="008062BD">
              <w:rPr>
                <w:rFonts w:ascii="宋体" w:eastAsia="宋体" w:hAnsi="宋体" w:cs="仿宋_GB2312" w:hint="eastAsia"/>
                <w:snapToGrid w:val="0"/>
                <w:sz w:val="22"/>
                <w:szCs w:val="22"/>
              </w:rPr>
              <w:t>2</w:t>
            </w:r>
            <w:r>
              <w:rPr>
                <w:rFonts w:ascii="宋体" w:eastAsia="宋体" w:hAnsi="宋体" w:cs="仿宋_GB2312" w:hint="eastAsia"/>
                <w:snapToGrid w:val="0"/>
                <w:sz w:val="22"/>
                <w:szCs w:val="22"/>
              </w:rPr>
              <w:t>0分，5000万元（含）至10000万元（不含）得</w:t>
            </w:r>
            <w:r w:rsidR="008062BD">
              <w:rPr>
                <w:rFonts w:ascii="宋体" w:eastAsia="宋体" w:hAnsi="宋体" w:cs="仿宋_GB2312" w:hint="eastAsia"/>
                <w:snapToGrid w:val="0"/>
                <w:sz w:val="22"/>
                <w:szCs w:val="22"/>
              </w:rPr>
              <w:t>10</w:t>
            </w:r>
            <w:r>
              <w:rPr>
                <w:rFonts w:ascii="宋体" w:eastAsia="宋体" w:hAnsi="宋体" w:cs="仿宋_GB2312" w:hint="eastAsia"/>
                <w:snapToGrid w:val="0"/>
                <w:sz w:val="22"/>
                <w:szCs w:val="22"/>
              </w:rPr>
              <w:t>分，</w:t>
            </w:r>
            <w:r w:rsidR="008062BD">
              <w:rPr>
                <w:rFonts w:ascii="宋体" w:eastAsia="宋体" w:hAnsi="宋体" w:cs="仿宋_GB2312" w:hint="eastAsia"/>
                <w:snapToGrid w:val="0"/>
                <w:sz w:val="22"/>
                <w:szCs w:val="22"/>
              </w:rPr>
              <w:t>2000万元（含）至5000万元（不含）得5分，2</w:t>
            </w:r>
            <w:r>
              <w:rPr>
                <w:rFonts w:ascii="宋体" w:eastAsia="宋体" w:hAnsi="宋体" w:cs="仿宋_GB2312" w:hint="eastAsia"/>
                <w:snapToGrid w:val="0"/>
                <w:sz w:val="22"/>
                <w:szCs w:val="22"/>
              </w:rPr>
              <w:t>000万元以下得0分。（</w:t>
            </w:r>
            <w:r>
              <w:rPr>
                <w:rFonts w:ascii="宋体" w:eastAsia="宋体" w:hAnsi="宋体" w:cs="仿宋_GB2312"/>
                <w:snapToGrid w:val="0"/>
                <w:sz w:val="22"/>
                <w:szCs w:val="22"/>
              </w:rPr>
              <w:t>提供国家企业信用信息公示系统信息截图为实缴出资并加盖公司鲜章或提供企查查截图证明为实缴单位并加盖鲜章</w:t>
            </w:r>
            <w:r>
              <w:rPr>
                <w:rFonts w:ascii="宋体" w:eastAsia="宋体" w:hAnsi="宋体" w:cs="仿宋_GB2312" w:hint="eastAsia"/>
                <w:snapToGrid w:val="0"/>
                <w:sz w:val="22"/>
                <w:szCs w:val="22"/>
              </w:rPr>
              <w:t>）</w:t>
            </w:r>
            <w:r>
              <w:rPr>
                <w:rFonts w:ascii="宋体" w:eastAsia="宋体" w:hAnsi="宋体" w:cs="仿宋_GB2312"/>
                <w:snapToGrid w:val="0"/>
                <w:sz w:val="22"/>
                <w:szCs w:val="22"/>
              </w:rPr>
              <w:t>。</w:t>
            </w:r>
          </w:p>
        </w:tc>
      </w:tr>
      <w:tr w:rsidR="008E5DE4" w14:paraId="60FF5405" w14:textId="77777777">
        <w:trPr>
          <w:trHeight w:val="1975"/>
          <w:jc w:val="center"/>
        </w:trPr>
        <w:tc>
          <w:tcPr>
            <w:tcW w:w="598" w:type="dxa"/>
            <w:tcBorders>
              <w:top w:val="single" w:sz="12" w:space="0" w:color="auto"/>
              <w:left w:val="single" w:sz="12" w:space="0" w:color="auto"/>
              <w:bottom w:val="single" w:sz="12" w:space="0" w:color="auto"/>
              <w:right w:val="single" w:sz="12" w:space="0" w:color="auto"/>
            </w:tcBorders>
            <w:vAlign w:val="center"/>
          </w:tcPr>
          <w:p w14:paraId="474BC2FE" w14:textId="77777777" w:rsidR="008E5DE4" w:rsidRDefault="00000000">
            <w:pPr>
              <w:kinsoku w:val="0"/>
              <w:spacing w:line="360" w:lineRule="auto"/>
              <w:jc w:val="center"/>
              <w:textAlignment w:val="baseline"/>
              <w:rPr>
                <w:rFonts w:ascii="宋体" w:hAnsi="宋体" w:cs="仿宋_GB2312" w:hint="eastAsia"/>
                <w:snapToGrid w:val="0"/>
                <w:sz w:val="22"/>
                <w:szCs w:val="22"/>
              </w:rPr>
            </w:pPr>
            <w:r>
              <w:rPr>
                <w:rFonts w:ascii="宋体" w:hAnsi="宋体" w:cs="仿宋_GB2312"/>
                <w:snapToGrid w:val="0"/>
                <w:sz w:val="22"/>
                <w:szCs w:val="22"/>
              </w:rPr>
              <w:lastRenderedPageBreak/>
              <w:t>2</w:t>
            </w:r>
          </w:p>
        </w:tc>
        <w:tc>
          <w:tcPr>
            <w:tcW w:w="1806" w:type="dxa"/>
            <w:tcBorders>
              <w:top w:val="single" w:sz="12" w:space="0" w:color="auto"/>
              <w:left w:val="single" w:sz="12" w:space="0" w:color="auto"/>
              <w:bottom w:val="single" w:sz="12" w:space="0" w:color="auto"/>
              <w:right w:val="single" w:sz="12" w:space="0" w:color="auto"/>
            </w:tcBorders>
            <w:vAlign w:val="center"/>
          </w:tcPr>
          <w:p w14:paraId="58931882" w14:textId="77777777" w:rsidR="008E5DE4" w:rsidRDefault="00000000">
            <w:pPr>
              <w:kinsoku w:val="0"/>
              <w:spacing w:line="360" w:lineRule="auto"/>
              <w:jc w:val="center"/>
              <w:textAlignment w:val="baseline"/>
              <w:rPr>
                <w:rFonts w:ascii="宋体" w:eastAsia="宋体" w:hAnsi="宋体" w:cs="仿宋_GB2312" w:hint="eastAsia"/>
                <w:snapToGrid w:val="0"/>
                <w:sz w:val="22"/>
                <w:szCs w:val="22"/>
              </w:rPr>
            </w:pPr>
            <w:r>
              <w:rPr>
                <w:rFonts w:ascii="宋体" w:eastAsia="宋体" w:hAnsi="宋体" w:cs="仿宋_GB2312" w:hint="eastAsia"/>
                <w:snapToGrid w:val="0"/>
                <w:sz w:val="22"/>
                <w:szCs w:val="22"/>
              </w:rPr>
              <w:t>储能投资项目案例</w:t>
            </w:r>
          </w:p>
        </w:tc>
        <w:tc>
          <w:tcPr>
            <w:tcW w:w="780" w:type="dxa"/>
            <w:tcBorders>
              <w:top w:val="single" w:sz="12" w:space="0" w:color="auto"/>
              <w:left w:val="single" w:sz="12" w:space="0" w:color="auto"/>
              <w:bottom w:val="single" w:sz="12" w:space="0" w:color="auto"/>
              <w:right w:val="single" w:sz="12" w:space="0" w:color="auto"/>
            </w:tcBorders>
            <w:vAlign w:val="center"/>
          </w:tcPr>
          <w:p w14:paraId="5BD4F843" w14:textId="77777777" w:rsidR="008E5DE4" w:rsidRDefault="00000000">
            <w:pPr>
              <w:kinsoku w:val="0"/>
              <w:spacing w:line="360" w:lineRule="auto"/>
              <w:jc w:val="center"/>
              <w:textAlignment w:val="baseline"/>
              <w:rPr>
                <w:rFonts w:ascii="宋体" w:eastAsia="宋体" w:hAnsi="宋体" w:cs="仿宋_GB2312" w:hint="eastAsia"/>
                <w:snapToGrid w:val="0"/>
                <w:sz w:val="22"/>
                <w:szCs w:val="22"/>
              </w:rPr>
            </w:pPr>
            <w:r>
              <w:rPr>
                <w:rFonts w:ascii="宋体" w:hAnsi="宋体" w:cs="仿宋_GB2312" w:hint="eastAsia"/>
                <w:snapToGrid w:val="0"/>
                <w:sz w:val="22"/>
                <w:szCs w:val="22"/>
              </w:rPr>
              <w:t>0-10</w:t>
            </w:r>
          </w:p>
        </w:tc>
        <w:tc>
          <w:tcPr>
            <w:tcW w:w="6244" w:type="dxa"/>
            <w:tcBorders>
              <w:top w:val="single" w:sz="12" w:space="0" w:color="auto"/>
              <w:left w:val="single" w:sz="12" w:space="0" w:color="auto"/>
              <w:bottom w:val="single" w:sz="12" w:space="0" w:color="auto"/>
              <w:right w:val="single" w:sz="12" w:space="0" w:color="auto"/>
            </w:tcBorders>
            <w:vAlign w:val="center"/>
          </w:tcPr>
          <w:p w14:paraId="23B3D176" w14:textId="28404CC2" w:rsidR="008E5DE4" w:rsidRDefault="00000000">
            <w:pPr>
              <w:spacing w:line="360" w:lineRule="auto"/>
              <w:rPr>
                <w:rFonts w:ascii="宋体" w:eastAsia="宋体" w:hAnsi="宋体" w:hint="eastAsia"/>
                <w:bCs/>
                <w:sz w:val="22"/>
                <w:szCs w:val="22"/>
              </w:rPr>
            </w:pPr>
            <w:r>
              <w:rPr>
                <w:rFonts w:ascii="宋体" w:eastAsia="宋体" w:hAnsi="宋体" w:hint="eastAsia"/>
                <w:bCs/>
                <w:sz w:val="22"/>
                <w:szCs w:val="22"/>
              </w:rPr>
              <w:t>1、提供相关案例，1个及以上得10分，未提供得0分。（须提供应商或其下属全资公司，用户侧储能投资建设的项目合同复印件</w:t>
            </w:r>
            <w:r w:rsidR="007D62A8">
              <w:rPr>
                <w:rFonts w:ascii="宋体" w:eastAsia="宋体" w:hAnsi="宋体" w:hint="eastAsia"/>
                <w:bCs/>
                <w:sz w:val="22"/>
                <w:szCs w:val="22"/>
              </w:rPr>
              <w:t>，单个项目投资规模需大于</w:t>
            </w:r>
            <w:r w:rsidR="0046324D">
              <w:rPr>
                <w:rFonts w:ascii="宋体" w:eastAsia="宋体" w:hAnsi="宋体" w:hint="eastAsia"/>
                <w:bCs/>
                <w:sz w:val="22"/>
                <w:szCs w:val="22"/>
              </w:rPr>
              <w:t>15</w:t>
            </w:r>
            <w:r w:rsidR="007D62A8">
              <w:rPr>
                <w:rFonts w:ascii="宋体" w:eastAsia="宋体" w:hAnsi="宋体" w:hint="eastAsia"/>
                <w:bCs/>
                <w:sz w:val="22"/>
                <w:szCs w:val="22"/>
              </w:rPr>
              <w:t>0万以上</w:t>
            </w:r>
            <w:r>
              <w:rPr>
                <w:rFonts w:ascii="宋体" w:eastAsia="宋体" w:hAnsi="宋体" w:hint="eastAsia"/>
                <w:bCs/>
                <w:sz w:val="22"/>
                <w:szCs w:val="22"/>
              </w:rPr>
              <w:t>）。</w:t>
            </w:r>
          </w:p>
        </w:tc>
      </w:tr>
    </w:tbl>
    <w:p w14:paraId="5D8E36F9" w14:textId="77777777" w:rsidR="008E5DE4" w:rsidRDefault="008E5DE4">
      <w:pPr>
        <w:pStyle w:val="TOC4"/>
        <w:rPr>
          <w:rFonts w:cs="Times New Roman"/>
        </w:rPr>
      </w:pPr>
    </w:p>
    <w:p w14:paraId="19D8CA95" w14:textId="77777777" w:rsidR="008E5DE4" w:rsidRPr="007D62A8" w:rsidRDefault="008E5DE4"/>
    <w:sectPr w:rsidR="008E5DE4" w:rsidRPr="007D62A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338CD0" w14:textId="77777777" w:rsidR="001F070C" w:rsidRDefault="001F070C" w:rsidP="00060315">
      <w:r>
        <w:separator/>
      </w:r>
    </w:p>
  </w:endnote>
  <w:endnote w:type="continuationSeparator" w:id="0">
    <w:p w14:paraId="012281C6" w14:textId="77777777" w:rsidR="001F070C" w:rsidRDefault="001F070C" w:rsidP="00060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85AE9E" w14:textId="77777777" w:rsidR="001F070C" w:rsidRDefault="001F070C" w:rsidP="00060315">
      <w:r>
        <w:separator/>
      </w:r>
    </w:p>
  </w:footnote>
  <w:footnote w:type="continuationSeparator" w:id="0">
    <w:p w14:paraId="4BA8E32C" w14:textId="77777777" w:rsidR="001F070C" w:rsidRDefault="001F070C" w:rsidP="000603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7A5F0E1"/>
    <w:multiLevelType w:val="singleLevel"/>
    <w:tmpl w:val="A7A5F0E1"/>
    <w:lvl w:ilvl="0">
      <w:start w:val="1"/>
      <w:numFmt w:val="decimal"/>
      <w:suff w:val="nothing"/>
      <w:lvlText w:val="%1、"/>
      <w:lvlJc w:val="left"/>
    </w:lvl>
  </w:abstractNum>
  <w:abstractNum w:abstractNumId="1" w15:restartNumberingAfterBreak="0">
    <w:nsid w:val="1D5A41F2"/>
    <w:multiLevelType w:val="multilevel"/>
    <w:tmpl w:val="1D5A41F2"/>
    <w:lvl w:ilvl="0">
      <w:start w:val="1"/>
      <w:numFmt w:val="chineseCountingThousand"/>
      <w:lvlText w:val="(%1)"/>
      <w:lvlJc w:val="left"/>
      <w:pPr>
        <w:ind w:left="820" w:hanging="420"/>
      </w:pPr>
    </w:lvl>
    <w:lvl w:ilvl="1">
      <w:start w:val="1"/>
      <w:numFmt w:val="lowerLetter"/>
      <w:lvlText w:val="%2)"/>
      <w:lvlJc w:val="left"/>
      <w:pPr>
        <w:ind w:left="1240" w:hanging="420"/>
      </w:pPr>
    </w:lvl>
    <w:lvl w:ilvl="2">
      <w:start w:val="1"/>
      <w:numFmt w:val="lowerRoman"/>
      <w:lvlText w:val="%3."/>
      <w:lvlJc w:val="right"/>
      <w:pPr>
        <w:ind w:left="1660" w:hanging="420"/>
      </w:pPr>
    </w:lvl>
    <w:lvl w:ilvl="3">
      <w:start w:val="1"/>
      <w:numFmt w:val="decimal"/>
      <w:lvlText w:val="%4."/>
      <w:lvlJc w:val="left"/>
      <w:pPr>
        <w:ind w:left="2080" w:hanging="420"/>
      </w:pPr>
    </w:lvl>
    <w:lvl w:ilvl="4">
      <w:start w:val="1"/>
      <w:numFmt w:val="lowerLetter"/>
      <w:lvlText w:val="%5)"/>
      <w:lvlJc w:val="left"/>
      <w:pPr>
        <w:ind w:left="2500" w:hanging="420"/>
      </w:pPr>
    </w:lvl>
    <w:lvl w:ilvl="5">
      <w:start w:val="1"/>
      <w:numFmt w:val="lowerRoman"/>
      <w:lvlText w:val="%6."/>
      <w:lvlJc w:val="right"/>
      <w:pPr>
        <w:ind w:left="2920" w:hanging="420"/>
      </w:pPr>
    </w:lvl>
    <w:lvl w:ilvl="6">
      <w:start w:val="1"/>
      <w:numFmt w:val="decimal"/>
      <w:lvlText w:val="%7."/>
      <w:lvlJc w:val="left"/>
      <w:pPr>
        <w:ind w:left="3340" w:hanging="420"/>
      </w:pPr>
    </w:lvl>
    <w:lvl w:ilvl="7">
      <w:start w:val="1"/>
      <w:numFmt w:val="lowerLetter"/>
      <w:lvlText w:val="%8)"/>
      <w:lvlJc w:val="left"/>
      <w:pPr>
        <w:ind w:left="3760" w:hanging="420"/>
      </w:pPr>
    </w:lvl>
    <w:lvl w:ilvl="8">
      <w:start w:val="1"/>
      <w:numFmt w:val="lowerRoman"/>
      <w:lvlText w:val="%9."/>
      <w:lvlJc w:val="right"/>
      <w:pPr>
        <w:ind w:left="4180" w:hanging="420"/>
      </w:pPr>
    </w:lvl>
  </w:abstractNum>
  <w:abstractNum w:abstractNumId="2" w15:restartNumberingAfterBreak="0">
    <w:nsid w:val="3EE20BCE"/>
    <w:multiLevelType w:val="singleLevel"/>
    <w:tmpl w:val="3EE20BCE"/>
    <w:lvl w:ilvl="0">
      <w:start w:val="1"/>
      <w:numFmt w:val="chineseCounting"/>
      <w:suff w:val="nothing"/>
      <w:lvlText w:val="%1、"/>
      <w:lvlJc w:val="left"/>
      <w:rPr>
        <w:rFonts w:hint="eastAsia"/>
      </w:rPr>
    </w:lvl>
  </w:abstractNum>
  <w:num w:numId="1" w16cid:durableId="11300162">
    <w:abstractNumId w:val="2"/>
  </w:num>
  <w:num w:numId="2" w16cid:durableId="1162432866">
    <w:abstractNumId w:val="1"/>
  </w:num>
  <w:num w:numId="3" w16cid:durableId="1464150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5DE4"/>
    <w:rsid w:val="00060315"/>
    <w:rsid w:val="00105F50"/>
    <w:rsid w:val="00136BDD"/>
    <w:rsid w:val="001E23FA"/>
    <w:rsid w:val="001F070C"/>
    <w:rsid w:val="002D4431"/>
    <w:rsid w:val="0039303C"/>
    <w:rsid w:val="0046324D"/>
    <w:rsid w:val="00555D8C"/>
    <w:rsid w:val="00703AD6"/>
    <w:rsid w:val="00744965"/>
    <w:rsid w:val="007D62A8"/>
    <w:rsid w:val="008062BD"/>
    <w:rsid w:val="00834C5A"/>
    <w:rsid w:val="008E5DE4"/>
    <w:rsid w:val="00982C2D"/>
    <w:rsid w:val="009C4A8F"/>
    <w:rsid w:val="009F1E4B"/>
    <w:rsid w:val="00BF2117"/>
    <w:rsid w:val="00C461D3"/>
    <w:rsid w:val="00C72CF6"/>
    <w:rsid w:val="00E00714"/>
    <w:rsid w:val="00E668A4"/>
    <w:rsid w:val="019C1FF8"/>
    <w:rsid w:val="025423D2"/>
    <w:rsid w:val="050E558B"/>
    <w:rsid w:val="051233DD"/>
    <w:rsid w:val="08843F0D"/>
    <w:rsid w:val="09364F7C"/>
    <w:rsid w:val="0BF9679D"/>
    <w:rsid w:val="0C7C7DBB"/>
    <w:rsid w:val="0D0B3D64"/>
    <w:rsid w:val="0EC96337"/>
    <w:rsid w:val="12EA61CA"/>
    <w:rsid w:val="12F66091"/>
    <w:rsid w:val="159B1F16"/>
    <w:rsid w:val="17870C08"/>
    <w:rsid w:val="17F92530"/>
    <w:rsid w:val="190055E7"/>
    <w:rsid w:val="19930475"/>
    <w:rsid w:val="1A271AB1"/>
    <w:rsid w:val="1C181513"/>
    <w:rsid w:val="24F3035D"/>
    <w:rsid w:val="25042F6D"/>
    <w:rsid w:val="26E707F9"/>
    <w:rsid w:val="27D72D69"/>
    <w:rsid w:val="28B22781"/>
    <w:rsid w:val="296A2EAA"/>
    <w:rsid w:val="29A34E68"/>
    <w:rsid w:val="2C4A45C1"/>
    <w:rsid w:val="2D964D43"/>
    <w:rsid w:val="30326E74"/>
    <w:rsid w:val="339902F7"/>
    <w:rsid w:val="345D00F6"/>
    <w:rsid w:val="350E422E"/>
    <w:rsid w:val="37C53B9A"/>
    <w:rsid w:val="38826565"/>
    <w:rsid w:val="39D76BF8"/>
    <w:rsid w:val="3BC74A4B"/>
    <w:rsid w:val="3E410FFB"/>
    <w:rsid w:val="3FDB0AC5"/>
    <w:rsid w:val="43155F59"/>
    <w:rsid w:val="444B4921"/>
    <w:rsid w:val="47AF44AD"/>
    <w:rsid w:val="49156DF5"/>
    <w:rsid w:val="50FB0DEA"/>
    <w:rsid w:val="511924E3"/>
    <w:rsid w:val="521941A9"/>
    <w:rsid w:val="54A83213"/>
    <w:rsid w:val="56C77866"/>
    <w:rsid w:val="58F72186"/>
    <w:rsid w:val="59CA443C"/>
    <w:rsid w:val="5B7C4FFA"/>
    <w:rsid w:val="5BD821B2"/>
    <w:rsid w:val="5C2E5E74"/>
    <w:rsid w:val="5C971CFB"/>
    <w:rsid w:val="5D832240"/>
    <w:rsid w:val="5EC04D23"/>
    <w:rsid w:val="5FD36F84"/>
    <w:rsid w:val="601D2D07"/>
    <w:rsid w:val="60FC2464"/>
    <w:rsid w:val="627F25AF"/>
    <w:rsid w:val="63113A29"/>
    <w:rsid w:val="634A224D"/>
    <w:rsid w:val="65293EFC"/>
    <w:rsid w:val="65815AE7"/>
    <w:rsid w:val="66026733"/>
    <w:rsid w:val="668E553D"/>
    <w:rsid w:val="6C4C7320"/>
    <w:rsid w:val="6CB124D7"/>
    <w:rsid w:val="71DA1906"/>
    <w:rsid w:val="736C7C97"/>
    <w:rsid w:val="73C10D0D"/>
    <w:rsid w:val="73F0716C"/>
    <w:rsid w:val="787B0173"/>
    <w:rsid w:val="79AB4A92"/>
    <w:rsid w:val="7D197A09"/>
    <w:rsid w:val="7FAC15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BD69D0"/>
  <w15:docId w15:val="{EEEBD681-5E90-400E-988B-0C1F20C5E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4" w:uiPriority="39"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99"/>
    <w:qFormat/>
    <w:pPr>
      <w:keepNext/>
      <w:keepLines/>
      <w:spacing w:before="340" w:after="330" w:line="578" w:lineRule="auto"/>
      <w:outlineLvl w:val="0"/>
    </w:pPr>
    <w:rPr>
      <w:b/>
      <w:kern w:val="44"/>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autoSpaceDE w:val="0"/>
      <w:autoSpaceDN w:val="0"/>
      <w:snapToGrid w:val="0"/>
      <w:spacing w:line="480" w:lineRule="auto"/>
      <w:ind w:firstLineChars="200" w:firstLine="560"/>
      <w:textAlignment w:val="bottom"/>
    </w:pPr>
    <w:rPr>
      <w:sz w:val="28"/>
    </w:rPr>
  </w:style>
  <w:style w:type="paragraph" w:styleId="TOC4">
    <w:name w:val="toc 4"/>
    <w:basedOn w:val="a"/>
    <w:next w:val="a"/>
    <w:uiPriority w:val="39"/>
    <w:qFormat/>
    <w:pPr>
      <w:spacing w:line="240" w:lineRule="atLeast"/>
      <w:ind w:leftChars="600" w:left="1260"/>
      <w:jc w:val="left"/>
    </w:pPr>
    <w:rPr>
      <w:rFonts w:ascii="Times New Roman" w:hAnsi="Times New Roman"/>
    </w:r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样式2"/>
    <w:basedOn w:val="1"/>
    <w:next w:val="1"/>
    <w:uiPriority w:val="99"/>
    <w:qFormat/>
    <w:pPr>
      <w:ind w:left="1530" w:hanging="1530"/>
      <w:jc w:val="center"/>
    </w:pPr>
    <w:rPr>
      <w:sz w:val="36"/>
      <w:szCs w:val="36"/>
    </w:rPr>
  </w:style>
  <w:style w:type="paragraph" w:styleId="a5">
    <w:name w:val="List Paragraph"/>
    <w:basedOn w:val="a"/>
    <w:uiPriority w:val="34"/>
    <w:qFormat/>
    <w:pPr>
      <w:ind w:firstLineChars="200" w:firstLine="420"/>
    </w:pPr>
  </w:style>
  <w:style w:type="paragraph" w:styleId="a6">
    <w:name w:val="header"/>
    <w:basedOn w:val="a"/>
    <w:link w:val="a7"/>
    <w:rsid w:val="00060315"/>
    <w:pPr>
      <w:tabs>
        <w:tab w:val="center" w:pos="4153"/>
        <w:tab w:val="right" w:pos="8306"/>
      </w:tabs>
      <w:snapToGrid w:val="0"/>
      <w:jc w:val="center"/>
    </w:pPr>
    <w:rPr>
      <w:sz w:val="18"/>
      <w:szCs w:val="18"/>
    </w:rPr>
  </w:style>
  <w:style w:type="character" w:customStyle="1" w:styleId="a7">
    <w:name w:val="页眉 字符"/>
    <w:basedOn w:val="a0"/>
    <w:link w:val="a6"/>
    <w:rsid w:val="00060315"/>
    <w:rPr>
      <w:rFonts w:asciiTheme="minorHAnsi" w:eastAsiaTheme="minorEastAsia" w:hAnsiTheme="minorHAnsi" w:cstheme="minorBidi"/>
      <w:kern w:val="2"/>
      <w:sz w:val="18"/>
      <w:szCs w:val="18"/>
    </w:rPr>
  </w:style>
  <w:style w:type="paragraph" w:styleId="a8">
    <w:name w:val="footer"/>
    <w:basedOn w:val="a"/>
    <w:link w:val="a9"/>
    <w:rsid w:val="00060315"/>
    <w:pPr>
      <w:tabs>
        <w:tab w:val="center" w:pos="4153"/>
        <w:tab w:val="right" w:pos="8306"/>
      </w:tabs>
      <w:snapToGrid w:val="0"/>
      <w:jc w:val="left"/>
    </w:pPr>
    <w:rPr>
      <w:sz w:val="18"/>
      <w:szCs w:val="18"/>
    </w:rPr>
  </w:style>
  <w:style w:type="character" w:customStyle="1" w:styleId="a9">
    <w:name w:val="页脚 字符"/>
    <w:basedOn w:val="a0"/>
    <w:link w:val="a8"/>
    <w:rsid w:val="00060315"/>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213</Words>
  <Characters>1217</Characters>
  <Application>Microsoft Office Word</Application>
  <DocSecurity>0</DocSecurity>
  <Lines>10</Lines>
  <Paragraphs>2</Paragraphs>
  <ScaleCrop>false</ScaleCrop>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byron 123</cp:lastModifiedBy>
  <cp:revision>9</cp:revision>
  <dcterms:created xsi:type="dcterms:W3CDTF">2014-10-29T12:08:00Z</dcterms:created>
  <dcterms:modified xsi:type="dcterms:W3CDTF">2025-01-20T07:53:00Z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35A8CB33720D42CFB719312AC6733AC5_12</vt:lpwstr>
  </property>
  <property fmtid="{D5CDD505-2E9C-101B-9397-08002B2CF9AE}" pid="4" name="KSOTemplateDocerSaveRecord">
    <vt:lpwstr>eyJoZGlkIjoiZGNhNDM2NzY5NTgyY2VhOTM2ZmEyNmJmOWNkOTQ1ODQiLCJ1c2VySWQiOiI2OTUyNDk3NzEifQ==</vt:lpwstr>
  </property>
</Properties>
</file>